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line="360" w:lineRule="auto"/>
        <w:jc w:val="center"/>
        <w:rPr>
          <w:rFonts w:hint="eastAsia" w:ascii="仿宋" w:hAnsi="仿宋" w:eastAsia="仿宋"/>
          <w:b/>
          <w:color w:val="auto"/>
          <w:sz w:val="52"/>
          <w:szCs w:val="24"/>
          <w:highlight w:val="none"/>
        </w:rPr>
      </w:pPr>
      <w:r>
        <w:rPr>
          <w:rFonts w:hint="eastAsia" w:ascii="仿宋" w:hAnsi="仿宋" w:eastAsia="仿宋"/>
          <w:b/>
          <w:color w:val="auto"/>
          <w:sz w:val="52"/>
          <w:szCs w:val="24"/>
          <w:highlight w:val="none"/>
        </w:rPr>
        <w:t>项目支出绩效评价报告</w:t>
      </w:r>
    </w:p>
    <w:p>
      <w:pPr>
        <w:spacing w:beforeLines="0" w:afterLines="0" w:line="360" w:lineRule="auto"/>
        <w:jc w:val="center"/>
        <w:rPr>
          <w:rFonts w:hint="eastAsia" w:ascii="仿宋" w:hAnsi="仿宋" w:eastAsia="仿宋"/>
          <w:b/>
          <w:color w:val="auto"/>
          <w:sz w:val="48"/>
          <w:szCs w:val="24"/>
          <w:highlight w:val="none"/>
        </w:rPr>
      </w:pPr>
    </w:p>
    <w:p>
      <w:pPr>
        <w:spacing w:beforeLines="0" w:afterLines="0" w:line="360" w:lineRule="auto"/>
        <w:jc w:val="center"/>
        <w:rPr>
          <w:rFonts w:hint="eastAsia" w:ascii="仿宋" w:hAnsi="仿宋" w:eastAsia="仿宋"/>
          <w:b/>
          <w:color w:val="auto"/>
          <w:kern w:val="0"/>
          <w:sz w:val="50"/>
          <w:szCs w:val="24"/>
          <w:highlight w:val="none"/>
        </w:rPr>
      </w:pPr>
      <w:r>
        <w:rPr>
          <w:rFonts w:hint="eastAsia" w:ascii="仿宋" w:hAnsi="仿宋" w:eastAsia="仿宋"/>
          <w:color w:val="auto"/>
          <w:kern w:val="0"/>
          <w:sz w:val="36"/>
          <w:szCs w:val="24"/>
          <w:highlight w:val="none"/>
        </w:rPr>
        <w:t>（</w:t>
      </w:r>
      <w:r>
        <w:rPr>
          <w:rFonts w:hint="eastAsia" w:ascii="仿宋" w:hAnsi="仿宋" w:eastAsia="仿宋"/>
          <w:color w:val="auto"/>
          <w:kern w:val="0"/>
          <w:sz w:val="36"/>
          <w:szCs w:val="24"/>
          <w:highlight w:val="none"/>
          <w:lang w:eastAsia="zh-CN"/>
        </w:rPr>
        <w:t>202</w:t>
      </w:r>
      <w:r>
        <w:rPr>
          <w:rFonts w:hint="eastAsia" w:ascii="仿宋" w:hAnsi="仿宋" w:eastAsia="仿宋"/>
          <w:color w:val="auto"/>
          <w:kern w:val="0"/>
          <w:sz w:val="36"/>
          <w:szCs w:val="24"/>
          <w:highlight w:val="none"/>
          <w:lang w:val="en-US" w:eastAsia="zh-CN"/>
        </w:rPr>
        <w:t>3</w:t>
      </w:r>
      <w:r>
        <w:rPr>
          <w:rFonts w:hint="eastAsia" w:ascii="仿宋" w:hAnsi="仿宋" w:eastAsia="仿宋"/>
          <w:color w:val="auto"/>
          <w:kern w:val="0"/>
          <w:sz w:val="36"/>
          <w:szCs w:val="24"/>
          <w:highlight w:val="none"/>
        </w:rPr>
        <w:t>年度）</w:t>
      </w:r>
    </w:p>
    <w:p>
      <w:pPr>
        <w:spacing w:beforeLines="0" w:afterLines="0" w:line="360" w:lineRule="auto"/>
        <w:jc w:val="center"/>
        <w:rPr>
          <w:rFonts w:hint="eastAsia" w:ascii="仿宋" w:hAnsi="仿宋" w:eastAsia="仿宋"/>
          <w:b/>
          <w:color w:val="auto"/>
          <w:kern w:val="0"/>
          <w:sz w:val="50"/>
          <w:szCs w:val="24"/>
          <w:highlight w:val="none"/>
        </w:rPr>
      </w:pPr>
    </w:p>
    <w:p>
      <w:pPr>
        <w:spacing w:beforeLines="0" w:afterLines="0" w:line="360" w:lineRule="auto"/>
        <w:jc w:val="center"/>
        <w:rPr>
          <w:rFonts w:hint="eastAsia" w:ascii="仿宋" w:hAnsi="仿宋" w:eastAsia="仿宋"/>
          <w:b/>
          <w:color w:val="auto"/>
          <w:kern w:val="0"/>
          <w:sz w:val="50"/>
          <w:szCs w:val="24"/>
          <w:highlight w:val="none"/>
        </w:rPr>
      </w:pPr>
    </w:p>
    <w:p>
      <w:pPr>
        <w:spacing w:beforeLines="0" w:afterLines="0" w:line="360" w:lineRule="auto"/>
        <w:jc w:val="center"/>
        <w:rPr>
          <w:rFonts w:hint="eastAsia" w:ascii="仿宋" w:hAnsi="仿宋" w:eastAsia="仿宋"/>
          <w:b/>
          <w:color w:val="auto"/>
          <w:kern w:val="0"/>
          <w:sz w:val="50"/>
          <w:szCs w:val="24"/>
          <w:highlight w:val="none"/>
        </w:rPr>
      </w:pPr>
    </w:p>
    <w:p>
      <w:pPr>
        <w:spacing w:beforeLines="0" w:afterLines="0" w:line="360" w:lineRule="auto"/>
        <w:jc w:val="center"/>
        <w:rPr>
          <w:rFonts w:hint="eastAsia" w:ascii="仿宋" w:hAnsi="仿宋" w:eastAsia="仿宋"/>
          <w:b/>
          <w:color w:val="auto"/>
          <w:sz w:val="36"/>
          <w:szCs w:val="24"/>
          <w:highlight w:val="none"/>
        </w:rPr>
      </w:pPr>
    </w:p>
    <w:p>
      <w:pPr>
        <w:spacing w:beforeLines="0" w:afterLines="0" w:line="360" w:lineRule="auto"/>
        <w:jc w:val="left"/>
        <w:rPr>
          <w:rFonts w:hint="eastAsia" w:ascii="仿宋" w:hAnsi="仿宋" w:eastAsia="仿宋"/>
          <w:b/>
          <w:color w:val="auto"/>
          <w:sz w:val="36"/>
          <w:szCs w:val="24"/>
          <w:highlight w:val="none"/>
        </w:rPr>
      </w:pPr>
      <w:r>
        <w:rPr>
          <w:rFonts w:hint="eastAsia" w:ascii="仿宋" w:hAnsi="仿宋" w:eastAsia="仿宋"/>
          <w:b/>
          <w:color w:val="auto"/>
          <w:sz w:val="36"/>
          <w:szCs w:val="24"/>
          <w:highlight w:val="none"/>
        </w:rPr>
        <w:br w:type="page"/>
      </w:r>
    </w:p>
    <w:p>
      <w:pPr>
        <w:spacing w:beforeLines="0" w:afterLines="0" w:line="360" w:lineRule="auto"/>
        <w:jc w:val="center"/>
        <w:rPr>
          <w:rFonts w:hint="eastAsia" w:ascii="仿宋" w:hAnsi="仿宋" w:eastAsia="仿宋"/>
          <w:b/>
          <w:color w:val="auto"/>
          <w:sz w:val="36"/>
          <w:szCs w:val="24"/>
          <w:highlight w:val="none"/>
        </w:rPr>
      </w:pPr>
      <w:r>
        <w:rPr>
          <w:rFonts w:hint="eastAsia" w:ascii="仿宋" w:hAnsi="仿宋" w:eastAsia="仿宋"/>
          <w:b/>
          <w:color w:val="auto"/>
          <w:sz w:val="36"/>
          <w:szCs w:val="24"/>
          <w:highlight w:val="none"/>
        </w:rPr>
        <w:t>项目支出绩效评价报告</w:t>
      </w:r>
    </w:p>
    <w:p>
      <w:pPr>
        <w:spacing w:beforeLines="0" w:afterLines="0" w:line="360" w:lineRule="auto"/>
        <w:jc w:val="center"/>
        <w:rPr>
          <w:rFonts w:hint="eastAsia" w:ascii="仿宋" w:hAnsi="仿宋" w:eastAsia="仿宋"/>
          <w:color w:val="auto"/>
          <w:sz w:val="21"/>
          <w:szCs w:val="24"/>
          <w:highlight w:val="none"/>
        </w:rPr>
      </w:pPr>
    </w:p>
    <w:p>
      <w:pPr>
        <w:pStyle w:val="2"/>
        <w:spacing w:beforeLines="0" w:afterLines="0" w:line="360" w:lineRule="auto"/>
        <w:rPr>
          <w:rFonts w:hint="eastAsia" w:ascii="仿宋" w:hAnsi="仿宋" w:eastAsia="仿宋"/>
          <w:color w:val="auto"/>
          <w:sz w:val="32"/>
          <w:szCs w:val="24"/>
          <w:highlight w:val="none"/>
        </w:rPr>
      </w:pPr>
      <w:bookmarkStart w:id="0" w:name="_Toc68703827"/>
      <w:r>
        <w:rPr>
          <w:rFonts w:hint="eastAsia" w:ascii="仿宋" w:hAnsi="仿宋" w:eastAsia="仿宋"/>
          <w:color w:val="auto"/>
          <w:sz w:val="32"/>
          <w:szCs w:val="24"/>
          <w:highlight w:val="none"/>
        </w:rPr>
        <w:t>一、基本情况</w:t>
      </w:r>
      <w:bookmarkEnd w:id="0"/>
    </w:p>
    <w:p>
      <w:pPr>
        <w:pStyle w:val="3"/>
        <w:spacing w:beforeLines="0" w:afterLines="0" w:line="360" w:lineRule="auto"/>
        <w:rPr>
          <w:rFonts w:hint="eastAsia" w:ascii="仿宋" w:hAnsi="仿宋" w:eastAsia="仿宋"/>
          <w:b w:val="0"/>
          <w:color w:val="auto"/>
          <w:sz w:val="30"/>
          <w:szCs w:val="24"/>
          <w:highlight w:val="none"/>
        </w:rPr>
      </w:pPr>
      <w:bookmarkStart w:id="1" w:name="_Toc68703828"/>
      <w:r>
        <w:rPr>
          <w:rFonts w:hint="eastAsia" w:ascii="仿宋" w:hAnsi="仿宋" w:eastAsia="仿宋"/>
          <w:b w:val="0"/>
          <w:color w:val="auto"/>
          <w:sz w:val="30"/>
          <w:szCs w:val="24"/>
          <w:highlight w:val="none"/>
        </w:rPr>
        <w:t>（一）项目概况</w:t>
      </w:r>
      <w:bookmarkEnd w:id="1"/>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rPr>
        <w:t>1、项目背景</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lang w:val="en-US" w:eastAsia="zh-CN"/>
        </w:rPr>
        <w:t>坚持对棉花实际种植者进行补贴原则。对全镇棉花实际种植者进行补贴，保障农民基本收益，稳定棉花生产。补贴对象、标准、方式。补贴对象。补贴对象为我镇棉花实际种植者，包括基本农户（含村集体激动土地承包户）和国有农场、种植大户、农业产业化经营单位等各种所有制形式的棉花种植者。）按照谁种植补谁的原则，对于转包（租）、分包耕地的，可按照合同约定的补贴对象发放补贴。在未经批准开垦的土地或者禁止开垦的土地上种植棉花的，不予补贴。补贴方式，由财政部门按照上级拨付资金总额和实际种植面积核定补贴标准或根据上级规定补贴。补贴方式。财政局收到上级规定补贴资金后，于60日内通过“一卡通”或“一折通”方式兑付给种棉农户。对于其他棉花生产单位，可采取集中支付方式将补贴资金拨付到单位账户。严格落实补贴面积。统计上报种植面积。各乡镇相关人员统计核实、登记确认棉花种植者及种植面积，填报，并对此在村公示栏内进行公式，对上报情况的真实性和准确性负责。</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2、主要内容及实施情况</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主要内容：</w:t>
      </w:r>
      <w:r>
        <w:rPr>
          <w:rFonts w:hint="eastAsia" w:ascii="仿宋" w:hAnsi="仿宋" w:eastAsia="仿宋"/>
          <w:color w:val="auto"/>
          <w:sz w:val="30"/>
          <w:szCs w:val="24"/>
          <w:highlight w:val="none"/>
          <w:shd w:val="clear" w:color="auto" w:fill="FFFFFF"/>
        </w:rPr>
        <w:t>每亩棉花补贴产量456公斤，发放补贴次数3次</w:t>
      </w:r>
      <w:r>
        <w:rPr>
          <w:rFonts w:hint="eastAsia" w:ascii="仿宋" w:hAnsi="仿宋" w:eastAsia="仿宋"/>
          <w:color w:val="auto"/>
          <w:sz w:val="30"/>
          <w:szCs w:val="24"/>
          <w:highlight w:val="none"/>
          <w:shd w:val="clear" w:color="auto" w:fill="FFFFFF"/>
          <w:lang w:eastAsia="zh-CN"/>
        </w:rPr>
        <w:t>，</w:t>
      </w:r>
      <w:r>
        <w:rPr>
          <w:rFonts w:hint="eastAsia" w:ascii="仿宋" w:hAnsi="仿宋" w:eastAsia="仿宋"/>
          <w:color w:val="auto"/>
          <w:sz w:val="30"/>
          <w:szCs w:val="24"/>
          <w:highlight w:val="none"/>
          <w:shd w:val="clear" w:color="auto" w:fill="FFFFFF"/>
        </w:rPr>
        <w:t>提高种植户种植积极性</w:t>
      </w:r>
      <w:r>
        <w:rPr>
          <w:rFonts w:hint="eastAsia" w:ascii="仿宋" w:hAnsi="仿宋" w:eastAsia="仿宋"/>
          <w:color w:val="auto"/>
          <w:sz w:val="30"/>
          <w:szCs w:val="24"/>
          <w:highlight w:val="none"/>
          <w:lang w:eastAsia="zh-CN"/>
        </w:rPr>
        <w:t>。</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实施情况：普惠乡人民政府对付棉花补贴资金完成情况如下：每亩棉花补贴产量456公斤，发放补贴次数3次，对付补贴资金11328.08万元，提高了种植户种植积极性。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val="en-US" w:eastAsia="zh-CN"/>
        </w:rPr>
        <w:t>3</w:t>
      </w:r>
      <w:r>
        <w:rPr>
          <w:rFonts w:hint="eastAsia" w:ascii="仿宋" w:hAnsi="仿宋" w:eastAsia="仿宋"/>
          <w:color w:val="auto"/>
          <w:sz w:val="30"/>
          <w:szCs w:val="24"/>
          <w:highlight w:val="none"/>
        </w:rPr>
        <w:t>、资金投入和使用情况</w:t>
      </w:r>
    </w:p>
    <w:p>
      <w:pPr>
        <w:spacing w:beforeLines="0" w:afterLines="0" w:line="360" w:lineRule="auto"/>
        <w:ind w:firstLine="600" w:firstLineChars="200"/>
        <w:rPr>
          <w:rFonts w:hint="eastAsia" w:ascii="仿宋" w:hAnsi="仿宋" w:eastAsia="仿宋"/>
          <w:color w:val="auto"/>
          <w:sz w:val="30"/>
          <w:szCs w:val="24"/>
          <w:highlight w:val="none"/>
          <w:shd w:val="clear" w:color="auto" w:fill="FFFFFF"/>
          <w:lang w:val="en-US" w:eastAsia="zh-CN"/>
        </w:rPr>
      </w:pPr>
      <w:r>
        <w:rPr>
          <w:rFonts w:hint="eastAsia" w:ascii="仿宋" w:hAnsi="仿宋" w:eastAsia="仿宋"/>
          <w:color w:val="auto"/>
          <w:sz w:val="30"/>
          <w:szCs w:val="24"/>
          <w:highlight w:val="none"/>
        </w:rPr>
        <w:t>资金投入情况：该项目年初预算数</w:t>
      </w:r>
      <w:r>
        <w:rPr>
          <w:rFonts w:hint="eastAsia" w:ascii="仿宋" w:hAnsi="仿宋" w:eastAsia="仿宋"/>
          <w:color w:val="auto"/>
          <w:sz w:val="30"/>
          <w:szCs w:val="24"/>
          <w:highlight w:val="none"/>
          <w:lang w:val="en-US" w:eastAsia="zh-CN"/>
        </w:rPr>
        <w:t>0.00</w:t>
      </w:r>
      <w:r>
        <w:rPr>
          <w:rFonts w:hint="eastAsia" w:ascii="仿宋" w:hAnsi="仿宋" w:eastAsia="仿宋"/>
          <w:color w:val="auto"/>
          <w:sz w:val="30"/>
          <w:szCs w:val="24"/>
          <w:highlight w:val="none"/>
        </w:rPr>
        <w:t>万元，全年预算数</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万元，该项目资金落实到位</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万元，资金来源为</w:t>
      </w:r>
      <w:r>
        <w:rPr>
          <w:rFonts w:hint="eastAsia" w:ascii="仿宋" w:hAnsi="仿宋" w:eastAsia="仿宋"/>
          <w:color w:val="auto"/>
          <w:sz w:val="30"/>
          <w:szCs w:val="24"/>
          <w:highlight w:val="none"/>
          <w:shd w:val="clear" w:color="auto" w:fill="FFFFFF"/>
          <w:lang w:val="en-US" w:eastAsia="zh-CN"/>
        </w:rPr>
        <w:t>年中追加资金。</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资金使用情况：该项目年初预算数</w:t>
      </w:r>
      <w:r>
        <w:rPr>
          <w:rFonts w:hint="eastAsia" w:ascii="仿宋" w:hAnsi="仿宋" w:eastAsia="仿宋"/>
          <w:color w:val="auto"/>
          <w:sz w:val="30"/>
          <w:szCs w:val="24"/>
          <w:highlight w:val="none"/>
          <w:lang w:val="en-US" w:eastAsia="zh-CN"/>
        </w:rPr>
        <w:t>0.00</w:t>
      </w:r>
      <w:r>
        <w:rPr>
          <w:rFonts w:hint="eastAsia" w:ascii="仿宋" w:hAnsi="仿宋" w:eastAsia="仿宋"/>
          <w:color w:val="auto"/>
          <w:sz w:val="30"/>
          <w:szCs w:val="24"/>
          <w:highlight w:val="none"/>
        </w:rPr>
        <w:t>万元，全年预算数</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万元，全年执行数</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万元，预算执行率为</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%，用于：棉花每公斤补贴标准0.80元/公斤 ，</w:t>
      </w:r>
      <w:r>
        <w:rPr>
          <w:rFonts w:hint="eastAsia" w:ascii="仿宋" w:hAnsi="仿宋" w:eastAsia="仿宋"/>
          <w:color w:val="auto"/>
          <w:sz w:val="30"/>
          <w:szCs w:val="24"/>
          <w:highlight w:val="none"/>
          <w:shd w:val="clear" w:color="auto" w:fill="EDEDED"/>
        </w:rPr>
        <w:t>本次棉花补助成本</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w:t>
      </w:r>
      <w:r>
        <w:rPr>
          <w:rFonts w:hint="eastAsia" w:ascii="仿宋" w:hAnsi="仿宋" w:eastAsia="仿宋"/>
          <w:color w:val="auto"/>
          <w:sz w:val="30"/>
          <w:szCs w:val="24"/>
          <w:highlight w:val="none"/>
          <w:lang w:eastAsia="zh-CN"/>
        </w:rPr>
        <w:t>。</w:t>
      </w:r>
    </w:p>
    <w:p>
      <w:pPr>
        <w:pStyle w:val="3"/>
        <w:spacing w:beforeLines="0" w:afterLines="0" w:line="360" w:lineRule="auto"/>
        <w:ind w:firstLine="600" w:firstLineChars="200"/>
        <w:rPr>
          <w:rFonts w:hint="eastAsia" w:ascii="仿宋" w:hAnsi="仿宋" w:eastAsia="仿宋"/>
          <w:b w:val="0"/>
          <w:color w:val="auto"/>
          <w:sz w:val="30"/>
          <w:szCs w:val="24"/>
          <w:highlight w:val="none"/>
        </w:rPr>
      </w:pPr>
      <w:bookmarkStart w:id="2" w:name="_Toc68703829"/>
      <w:r>
        <w:rPr>
          <w:rFonts w:hint="eastAsia" w:ascii="仿宋" w:hAnsi="仿宋" w:eastAsia="仿宋"/>
          <w:b w:val="0"/>
          <w:color w:val="auto"/>
          <w:sz w:val="30"/>
          <w:szCs w:val="24"/>
          <w:highlight w:val="none"/>
        </w:rPr>
        <w:t>（二）项目绩效目标</w:t>
      </w:r>
      <w:bookmarkEnd w:id="2"/>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1、总体目标：</w:t>
      </w:r>
      <w:r>
        <w:rPr>
          <w:rFonts w:hint="eastAsia" w:ascii="仿宋" w:hAnsi="仿宋" w:eastAsia="仿宋"/>
          <w:color w:val="auto"/>
          <w:sz w:val="30"/>
          <w:szCs w:val="24"/>
          <w:highlight w:val="none"/>
          <w:shd w:val="clear" w:color="auto" w:fill="FFFFFF"/>
        </w:rPr>
        <w:t>目标1：每亩棉花补贴产量456公斤，发放补贴次数3次</w:t>
      </w:r>
      <w:r>
        <w:rPr>
          <w:rFonts w:hint="eastAsia" w:ascii="仿宋" w:hAnsi="仿宋" w:eastAsia="仿宋"/>
          <w:color w:val="auto"/>
          <w:sz w:val="30"/>
          <w:szCs w:val="24"/>
          <w:highlight w:val="none"/>
          <w:shd w:val="clear" w:color="auto" w:fill="FFFFFF"/>
          <w:lang w:eastAsia="zh-CN"/>
        </w:rPr>
        <w:t>，</w:t>
      </w:r>
      <w:r>
        <w:rPr>
          <w:rFonts w:hint="eastAsia" w:ascii="仿宋" w:hAnsi="仿宋" w:eastAsia="仿宋"/>
          <w:color w:val="auto"/>
          <w:sz w:val="30"/>
          <w:szCs w:val="24"/>
          <w:highlight w:val="none"/>
          <w:shd w:val="clear" w:color="auto" w:fill="FFFFFF"/>
        </w:rPr>
        <w:t>目标2：提高种植户种植积极性</w:t>
      </w:r>
      <w:r>
        <w:rPr>
          <w:rFonts w:hint="eastAsia" w:ascii="仿宋" w:hAnsi="仿宋" w:eastAsia="仿宋"/>
          <w:color w:val="auto"/>
          <w:sz w:val="30"/>
          <w:szCs w:val="24"/>
          <w:highlight w:val="none"/>
          <w:lang w:eastAsia="zh-CN"/>
        </w:rPr>
        <w:t>。</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2、阶段性目标：</w:t>
      </w:r>
      <w:r>
        <w:rPr>
          <w:rFonts w:hint="eastAsia" w:ascii="仿宋" w:hAnsi="仿宋" w:eastAsia="仿宋"/>
          <w:color w:val="auto"/>
          <w:sz w:val="30"/>
          <w:szCs w:val="24"/>
          <w:highlight w:val="none"/>
          <w:shd w:val="clear" w:color="auto" w:fill="FFFFFF"/>
        </w:rPr>
        <w:t>目标1：每亩棉花补贴产量456公斤，发放补贴次数3次</w:t>
      </w:r>
      <w:r>
        <w:rPr>
          <w:rFonts w:hint="eastAsia" w:ascii="仿宋" w:hAnsi="仿宋" w:eastAsia="仿宋"/>
          <w:color w:val="auto"/>
          <w:sz w:val="30"/>
          <w:szCs w:val="24"/>
          <w:highlight w:val="none"/>
          <w:shd w:val="clear" w:color="auto" w:fill="FFFFFF"/>
          <w:lang w:eastAsia="zh-CN"/>
        </w:rPr>
        <w:t>，</w:t>
      </w:r>
      <w:r>
        <w:rPr>
          <w:rFonts w:hint="eastAsia" w:ascii="仿宋" w:hAnsi="仿宋" w:eastAsia="仿宋"/>
          <w:color w:val="auto"/>
          <w:sz w:val="30"/>
          <w:szCs w:val="24"/>
          <w:highlight w:val="none"/>
          <w:shd w:val="clear" w:color="auto" w:fill="FFFFFF"/>
        </w:rPr>
        <w:t>目标2：提高种植户种植积极性</w:t>
      </w:r>
      <w:r>
        <w:rPr>
          <w:rFonts w:hint="eastAsia" w:ascii="仿宋" w:hAnsi="仿宋" w:eastAsia="仿宋"/>
          <w:color w:val="auto"/>
          <w:sz w:val="30"/>
          <w:szCs w:val="24"/>
          <w:highlight w:val="none"/>
          <w:lang w:eastAsia="zh-CN"/>
        </w:rPr>
        <w:t>。</w:t>
      </w:r>
    </w:p>
    <w:p>
      <w:pPr>
        <w:pStyle w:val="2"/>
        <w:spacing w:beforeLines="0" w:afterLines="0" w:line="360" w:lineRule="auto"/>
        <w:rPr>
          <w:rFonts w:hint="eastAsia" w:ascii="仿宋" w:hAnsi="仿宋" w:eastAsia="仿宋"/>
          <w:color w:val="auto"/>
          <w:sz w:val="32"/>
          <w:szCs w:val="24"/>
          <w:highlight w:val="none"/>
        </w:rPr>
      </w:pPr>
      <w:bookmarkStart w:id="3" w:name="_Toc68703830"/>
      <w:r>
        <w:rPr>
          <w:rFonts w:hint="eastAsia" w:ascii="仿宋" w:hAnsi="仿宋" w:eastAsia="仿宋"/>
          <w:color w:val="auto"/>
          <w:sz w:val="32"/>
          <w:szCs w:val="24"/>
          <w:highlight w:val="none"/>
        </w:rPr>
        <w:t>二、绩效评价工作开展情况</w:t>
      </w:r>
      <w:bookmarkEnd w:id="3"/>
    </w:p>
    <w:p>
      <w:pPr>
        <w:pStyle w:val="3"/>
        <w:spacing w:beforeLines="0" w:afterLines="0" w:line="360" w:lineRule="auto"/>
        <w:rPr>
          <w:rFonts w:hint="eastAsia" w:ascii="仿宋" w:hAnsi="仿宋" w:eastAsia="仿宋"/>
          <w:b w:val="0"/>
          <w:color w:val="auto"/>
          <w:sz w:val="30"/>
          <w:szCs w:val="24"/>
          <w:highlight w:val="none"/>
        </w:rPr>
      </w:pPr>
      <w:bookmarkStart w:id="4" w:name="_Toc68703831"/>
      <w:r>
        <w:rPr>
          <w:rFonts w:hint="eastAsia" w:ascii="仿宋" w:hAnsi="仿宋" w:eastAsia="仿宋"/>
          <w:b w:val="0"/>
          <w:color w:val="auto"/>
          <w:sz w:val="30"/>
          <w:szCs w:val="24"/>
          <w:highlight w:val="none"/>
        </w:rPr>
        <w:t>（一）绩效评价目的、对象和范围。</w:t>
      </w:r>
      <w:bookmarkEnd w:id="4"/>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1、绩效评价目的：</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通过绩效评价，客观地评判项目的管理绩效，了解和掌握</w:t>
      </w:r>
      <w:r>
        <w:rPr>
          <w:rFonts w:hint="eastAsia" w:ascii="仿宋" w:hAnsi="仿宋" w:eastAsia="仿宋"/>
          <w:color w:val="auto"/>
          <w:sz w:val="30"/>
          <w:szCs w:val="24"/>
          <w:highlight w:val="none"/>
          <w:lang w:val="en-US" w:eastAsia="zh-CN"/>
        </w:rPr>
        <w:t>“巴财建【2023】13号关于拨付2022年度棉花目标价格改革补贴资金的通知”</w:t>
      </w:r>
      <w:r>
        <w:rPr>
          <w:rFonts w:hint="eastAsia" w:ascii="仿宋" w:hAnsi="仿宋" w:eastAsia="仿宋"/>
          <w:color w:val="auto"/>
          <w:sz w:val="30"/>
          <w:szCs w:val="24"/>
          <w:highlight w:val="none"/>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2、绩效评价对象：</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lang w:val="en-US" w:eastAsia="zh-CN"/>
        </w:rPr>
        <w:t>“巴财建【2023】13号关于拨付2022年度棉花目标价格改革补贴资金的通知”</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3、绩效评价范围：</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本次评价从项目决策（包括绩效目标、决策过程）、项目管理（包括项目资金、项目实施）、项目产出（包括项目产出数量、产出质量、产出时效）</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lang w:val="en-US" w:eastAsia="zh-CN"/>
        </w:rPr>
        <w:t>项目</w:t>
      </w:r>
      <w:r>
        <w:rPr>
          <w:rFonts w:hint="eastAsia" w:ascii="仿宋" w:hAnsi="仿宋" w:eastAsia="仿宋"/>
          <w:color w:val="auto"/>
          <w:sz w:val="30"/>
          <w:szCs w:val="24"/>
          <w:highlight w:val="none"/>
        </w:rPr>
        <w:t>成本</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项目效益</w:t>
      </w:r>
      <w:r>
        <w:rPr>
          <w:rFonts w:hint="eastAsia" w:ascii="仿宋" w:hAnsi="仿宋" w:eastAsia="仿宋"/>
          <w:color w:val="auto"/>
          <w:sz w:val="30"/>
          <w:szCs w:val="24"/>
          <w:highlight w:val="none"/>
          <w:lang w:val="en-US" w:eastAsia="zh-CN"/>
        </w:rPr>
        <w:t>五</w:t>
      </w:r>
      <w:r>
        <w:rPr>
          <w:rFonts w:hint="eastAsia" w:ascii="仿宋" w:hAnsi="仿宋" w:eastAsia="仿宋"/>
          <w:color w:val="auto"/>
          <w:sz w:val="30"/>
          <w:szCs w:val="24"/>
          <w:highlight w:val="none"/>
        </w:rPr>
        <w:t>个维度进行</w:t>
      </w:r>
      <w:r>
        <w:rPr>
          <w:rFonts w:hint="eastAsia" w:ascii="仿宋" w:hAnsi="仿宋" w:eastAsia="仿宋"/>
          <w:color w:val="auto"/>
          <w:sz w:val="30"/>
          <w:szCs w:val="24"/>
          <w:highlight w:val="none"/>
          <w:lang w:val="en-US" w:eastAsia="zh-CN"/>
        </w:rPr>
        <w:t>“巴财建【2023】13号关于拨付2022年度棉花目标价格改革补贴资金的通知”</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val="en-US" w:eastAsia="zh-CN"/>
        </w:rPr>
        <w:t>“巴财建【2023】13号关于拨付2022年度棉花目标价格改革补贴资金的通知”</w:t>
      </w:r>
      <w:r>
        <w:rPr>
          <w:rFonts w:hint="eastAsia" w:ascii="仿宋" w:hAnsi="仿宋" w:eastAsia="仿宋"/>
          <w:color w:val="auto"/>
          <w:sz w:val="30"/>
          <w:szCs w:val="24"/>
          <w:highlight w:val="none"/>
        </w:rPr>
        <w:t>）评价，评价核心为专项资金的支出完成情况和效果。</w:t>
      </w:r>
      <w:bookmarkStart w:id="5" w:name="_Toc68703832"/>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（二）绩效评价原则、评价指标体系、评价方法、评价标准等</w:t>
      </w:r>
      <w:bookmarkEnd w:id="5"/>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1、绩效评价原则</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（一）科学公正。绩效评价应当运用科学合理的方法，按照规范的程序，对项目绩效进行客观、公正的反映。</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（三）激励约束。绩效评价结果应与预算安排、政策调整、改进管理实质性挂钩，体现奖优罚劣和激励相容导向，有效要安排、低效要压减、无效要问责。</w:t>
      </w:r>
    </w:p>
    <w:p>
      <w:pPr>
        <w:spacing w:beforeLines="0" w:afterLines="0" w:line="360" w:lineRule="auto"/>
        <w:ind w:firstLine="64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（四）公开透明。绩效评价结果应依法依规公开，并自觉接受社会监督。</w:t>
      </w:r>
    </w:p>
    <w:p>
      <w:pPr>
        <w:numPr>
          <w:ilvl w:val="0"/>
          <w:numId w:val="1"/>
        </w:num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评价指标体系（附表说明）</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3、评价方法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财政和部门评价的方法主要包括成本效益分析法、比较法、因素分析法、最低成本法、公众评判法、标杆管理法等。根据评价对象的具体情况，可采用一种或多种方法。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 xml:space="preserve">（一）成本效益分析法。是指将投入与产出、效益进行关联性分析的方法。 </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（二）比较法。是指将实施情况与绩效目标、历史情况、不同部门和地区同类支出情况进行比较的方法。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（三）因素分析法。是指综合分析影响绩效目标实现、实施效果的内外部因素的方法。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（四）最低成本法。是指在绩效目标确定的前提下，成本最小者为优的方法。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（五）公众评判法。是指通过专家评估、公众问卷及抽样调查等方式进行评判的方法。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（六）标杆管理法。是指以国内外同行业中较高的绩效水平为标杆进行评判的方法。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（七）其他评价方法。</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本次项目支出绩效自评采用因素分析法。</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4、评价标准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绩效评价标准通常包括计划标准、行业标准、历史标准等，用于对绩效指标完成情况进行比较。</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（一）计划标准。指以预先制定的目标、计划、预算、定额等作为评价标准。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（二）行业标准。指参照国家公布的行业指标数据制定的评价标准。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（三）历史标准。指参照历史数据制定的评价标准，为体现绩效改进的原则，在可实现的条件下应当确定相对较高的评价标准。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（四）财政部门和预算部门确认或认可的其他标准。</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本次项目支出绩效自评采用计划标准。</w:t>
      </w:r>
      <w:bookmarkStart w:id="6" w:name="_Toc68703833"/>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（三）绩效评价工作过程</w:t>
      </w:r>
      <w:bookmarkEnd w:id="6"/>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1、前期准备：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eastAsia="zh-CN"/>
        </w:rPr>
        <w:t>202</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年</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10</w:t>
      </w:r>
      <w:r>
        <w:rPr>
          <w:rFonts w:hint="eastAsia" w:ascii="仿宋" w:hAnsi="仿宋" w:eastAsia="仿宋"/>
          <w:color w:val="auto"/>
          <w:sz w:val="30"/>
          <w:szCs w:val="24"/>
          <w:highlight w:val="none"/>
        </w:rPr>
        <w:t>日，</w:t>
      </w:r>
      <w:r>
        <w:rPr>
          <w:rFonts w:hint="eastAsia" w:ascii="仿宋" w:hAnsi="仿宋" w:eastAsia="仿宋"/>
          <w:color w:val="auto"/>
          <w:sz w:val="30"/>
          <w:szCs w:val="24"/>
          <w:highlight w:val="none"/>
          <w:lang w:val="zh-CN"/>
        </w:rPr>
        <w:t>开始前期准备工作，评价组通过前期调研</w:t>
      </w:r>
      <w:r>
        <w:rPr>
          <w:rFonts w:hint="eastAsia" w:ascii="仿宋" w:hAnsi="仿宋" w:eastAsia="仿宋"/>
          <w:color w:val="auto"/>
          <w:sz w:val="30"/>
          <w:szCs w:val="24"/>
          <w:highlight w:val="none"/>
        </w:rPr>
        <w:t>确定绩效评价对象和范围，</w:t>
      </w:r>
      <w:r>
        <w:rPr>
          <w:rFonts w:hint="eastAsia" w:ascii="仿宋" w:hAnsi="仿宋" w:eastAsia="仿宋"/>
          <w:color w:val="auto"/>
          <w:sz w:val="30"/>
          <w:szCs w:val="24"/>
          <w:highlight w:val="none"/>
          <w:lang w:val="zh-CN"/>
        </w:rPr>
        <w:t>确定了评价的目的、方法以及评价的原则，根据项目的内容和特征制定了评价指标体系及评价标准以及评价实施方案，修正并确定所需资料清单，最终确定</w:t>
      </w:r>
      <w:r>
        <w:rPr>
          <w:rFonts w:hint="eastAsia" w:ascii="仿宋" w:hAnsi="仿宋" w:eastAsia="仿宋"/>
          <w:color w:val="auto"/>
          <w:sz w:val="30"/>
          <w:szCs w:val="24"/>
          <w:highlight w:val="none"/>
        </w:rPr>
        <w:t>绩效评价工作方案；</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2、组织实施：</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eastAsia="zh-CN"/>
        </w:rPr>
        <w:t>202</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年</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12</w:t>
      </w:r>
      <w:r>
        <w:rPr>
          <w:rFonts w:hint="eastAsia" w:ascii="仿宋" w:hAnsi="仿宋" w:eastAsia="仿宋"/>
          <w:color w:val="auto"/>
          <w:sz w:val="30"/>
          <w:szCs w:val="24"/>
          <w:highlight w:val="none"/>
        </w:rPr>
        <w:t>日-</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14</w:t>
      </w:r>
      <w:r>
        <w:rPr>
          <w:rFonts w:hint="eastAsia" w:ascii="仿宋" w:hAnsi="仿宋" w:eastAsia="仿宋"/>
          <w:color w:val="auto"/>
          <w:sz w:val="30"/>
          <w:szCs w:val="24"/>
          <w:highlight w:val="none"/>
        </w:rPr>
        <w:t xml:space="preserve">日，评价工作进入实施阶段，评价组收集绩效评价相关数据资料，进行现场调研、座谈；并与项目实施负责人沟通，了解资金的内容、操作流程、管理机制、资金使用方向等情况，分析形成初步结论。 </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3、分析评价：</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eastAsia="zh-CN"/>
        </w:rPr>
        <w:t>202</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年</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15</w:t>
      </w:r>
      <w:r>
        <w:rPr>
          <w:rFonts w:hint="eastAsia" w:ascii="仿宋" w:hAnsi="仿宋" w:eastAsia="仿宋"/>
          <w:color w:val="auto"/>
          <w:sz w:val="30"/>
          <w:szCs w:val="24"/>
          <w:highlight w:val="none"/>
        </w:rPr>
        <w:t xml:space="preserve">日- </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月</w:t>
      </w:r>
      <w:r>
        <w:rPr>
          <w:rFonts w:hint="eastAsia" w:ascii="仿宋" w:hAnsi="仿宋" w:eastAsia="仿宋"/>
          <w:color w:val="auto"/>
          <w:sz w:val="30"/>
          <w:szCs w:val="24"/>
          <w:highlight w:val="none"/>
          <w:lang w:val="en-US" w:eastAsia="zh-CN"/>
        </w:rPr>
        <w:t>20</w:t>
      </w:r>
      <w:r>
        <w:rPr>
          <w:rFonts w:hint="eastAsia" w:ascii="仿宋" w:hAnsi="仿宋" w:eastAsia="仿宋"/>
          <w:color w:val="auto"/>
          <w:sz w:val="30"/>
          <w:szCs w:val="24"/>
          <w:highlight w:val="none"/>
        </w:rPr>
        <w:t>日，评价组按照绩效评价的原则和规范，对取得的资料进行审查核实，对采集的数据进行分析，按照绩效评价指标评分表逐项进行打分、分析，汇总各方评价结果，综合分析并形成评价结论。</w:t>
      </w:r>
    </w:p>
    <w:p>
      <w:pPr>
        <w:pStyle w:val="2"/>
        <w:spacing w:beforeLines="0" w:afterLines="0" w:line="360" w:lineRule="auto"/>
        <w:rPr>
          <w:rFonts w:hint="eastAsia" w:ascii="仿宋" w:hAnsi="仿宋" w:eastAsia="仿宋"/>
          <w:color w:val="auto"/>
          <w:sz w:val="32"/>
          <w:szCs w:val="24"/>
          <w:highlight w:val="none"/>
        </w:rPr>
      </w:pPr>
      <w:bookmarkStart w:id="7" w:name="_Toc68703834"/>
      <w:r>
        <w:rPr>
          <w:rFonts w:hint="eastAsia" w:ascii="仿宋" w:hAnsi="仿宋" w:eastAsia="仿宋"/>
          <w:color w:val="auto"/>
          <w:sz w:val="32"/>
          <w:szCs w:val="24"/>
          <w:highlight w:val="none"/>
        </w:rPr>
        <w:t>三、综合评价情况及评价结论</w:t>
      </w:r>
      <w:bookmarkEnd w:id="7"/>
    </w:p>
    <w:p>
      <w:pPr>
        <w:pStyle w:val="3"/>
        <w:spacing w:beforeLines="0" w:afterLines="0" w:line="360" w:lineRule="auto"/>
        <w:rPr>
          <w:rFonts w:hint="eastAsia" w:ascii="仿宋" w:hAnsi="仿宋" w:eastAsia="仿宋"/>
          <w:b w:val="0"/>
          <w:color w:val="auto"/>
          <w:sz w:val="30"/>
          <w:szCs w:val="24"/>
          <w:highlight w:val="none"/>
        </w:rPr>
      </w:pPr>
      <w:bookmarkStart w:id="8" w:name="_Toc68703835"/>
      <w:r>
        <w:rPr>
          <w:rFonts w:hint="eastAsia" w:ascii="仿宋" w:hAnsi="仿宋" w:eastAsia="仿宋"/>
          <w:b w:val="0"/>
          <w:color w:val="auto"/>
          <w:sz w:val="30"/>
          <w:szCs w:val="24"/>
          <w:highlight w:val="none"/>
        </w:rPr>
        <w:t>（一）综合评价情况</w:t>
      </w:r>
      <w:bookmarkEnd w:id="8"/>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本项目严格按照</w:t>
      </w:r>
      <w:r>
        <w:rPr>
          <w:rFonts w:hint="eastAsia" w:ascii="仿宋" w:hAnsi="仿宋" w:eastAsia="仿宋" w:cs="仿宋"/>
          <w:bCs/>
          <w:color w:val="auto"/>
          <w:sz w:val="30"/>
          <w:szCs w:val="30"/>
          <w:highlight w:val="none"/>
        </w:rPr>
        <w:t>科学公正</w:t>
      </w:r>
      <w:r>
        <w:rPr>
          <w:rFonts w:hint="eastAsia" w:ascii="仿宋" w:hAnsi="仿宋" w:eastAsia="仿宋" w:cs="仿宋"/>
          <w:bCs/>
          <w:color w:val="auto"/>
          <w:sz w:val="30"/>
          <w:szCs w:val="30"/>
          <w:highlight w:val="none"/>
          <w:lang w:eastAsia="zh-CN"/>
        </w:rPr>
        <w:t>、</w:t>
      </w:r>
      <w:r>
        <w:rPr>
          <w:rFonts w:hint="eastAsia" w:ascii="仿宋" w:hAnsi="仿宋" w:eastAsia="仿宋" w:cs="仿宋"/>
          <w:bCs/>
          <w:color w:val="auto"/>
          <w:sz w:val="30"/>
          <w:szCs w:val="30"/>
          <w:highlight w:val="none"/>
        </w:rPr>
        <w:t>激励约束</w:t>
      </w:r>
      <w:r>
        <w:rPr>
          <w:rFonts w:hint="eastAsia" w:ascii="仿宋" w:hAnsi="仿宋" w:eastAsia="仿宋" w:cs="仿宋"/>
          <w:bCs/>
          <w:color w:val="auto"/>
          <w:sz w:val="30"/>
          <w:szCs w:val="30"/>
          <w:highlight w:val="none"/>
          <w:lang w:eastAsia="zh-CN"/>
        </w:rPr>
        <w:t>、</w:t>
      </w:r>
      <w:r>
        <w:rPr>
          <w:rFonts w:hint="eastAsia" w:ascii="仿宋" w:hAnsi="仿宋" w:eastAsia="仿宋"/>
          <w:color w:val="auto"/>
          <w:sz w:val="30"/>
          <w:szCs w:val="24"/>
          <w:highlight w:val="none"/>
        </w:rPr>
        <w:t>统筹兼顾</w:t>
      </w:r>
      <w:r>
        <w:rPr>
          <w:rFonts w:hint="eastAsia" w:ascii="仿宋" w:hAnsi="仿宋" w:eastAsia="仿宋"/>
          <w:color w:val="auto"/>
          <w:sz w:val="30"/>
          <w:szCs w:val="24"/>
          <w:highlight w:val="none"/>
          <w:lang w:eastAsia="zh-CN"/>
        </w:rPr>
        <w:t>、</w:t>
      </w:r>
      <w:r>
        <w:rPr>
          <w:rFonts w:hint="eastAsia" w:ascii="仿宋" w:hAnsi="仿宋" w:eastAsia="仿宋" w:cs="仿宋"/>
          <w:bCs/>
          <w:color w:val="auto"/>
          <w:sz w:val="30"/>
          <w:szCs w:val="30"/>
          <w:highlight w:val="none"/>
        </w:rPr>
        <w:t>公开透明</w:t>
      </w:r>
      <w:r>
        <w:rPr>
          <w:rFonts w:hint="eastAsia" w:ascii="仿宋" w:hAnsi="仿宋" w:eastAsia="仿宋"/>
          <w:color w:val="auto"/>
          <w:sz w:val="30"/>
          <w:szCs w:val="24"/>
          <w:highlight w:val="none"/>
        </w:rPr>
        <w:t>绩效评价原则，采用因素分析法评价方法，坚持计划标准绩效评价标准对本项目的立项、项绩效目标、资金投入、资金管理、组织实施、产出数量、产出质量、产出时效、产出成本、项目效益进行了综合评价。</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shd w:val="clear" w:color="auto" w:fill="FFFFFF"/>
        </w:rPr>
        <w:t>“巴财建【2023】13号关于拨付2022年度棉花目标价格改革补贴资金的通知”</w:t>
      </w:r>
      <w:r>
        <w:rPr>
          <w:rFonts w:hint="eastAsia" w:ascii="仿宋" w:hAnsi="仿宋" w:eastAsia="仿宋"/>
          <w:color w:val="auto"/>
          <w:sz w:val="30"/>
          <w:szCs w:val="24"/>
          <w:highlight w:val="none"/>
        </w:rPr>
        <w:t>项目评价得分情况</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lang w:val="en-US" w:eastAsia="zh-CN"/>
        </w:rPr>
        <w:t>总分100分，项目决策占20分，得分 20 分；项目过程占20分，得分 20分；项目产出占20分，得分20</w:t>
      </w:r>
      <w:r>
        <w:rPr>
          <w:rFonts w:hint="eastAsia" w:ascii="仿宋" w:hAnsi="仿宋" w:eastAsia="仿宋"/>
          <w:color w:val="auto"/>
          <w:sz w:val="30"/>
          <w:szCs w:val="24"/>
          <w:highlight w:val="none"/>
          <w:lang w:eastAsia="zh-CN"/>
        </w:rPr>
        <w:t>分；</w:t>
      </w:r>
      <w:r>
        <w:rPr>
          <w:rFonts w:hint="eastAsia" w:ascii="仿宋" w:hAnsi="仿宋" w:eastAsia="仿宋"/>
          <w:color w:val="auto"/>
          <w:sz w:val="30"/>
          <w:szCs w:val="24"/>
          <w:highlight w:val="none"/>
          <w:lang w:val="en-US" w:eastAsia="zh-CN"/>
        </w:rPr>
        <w:t>项目成本占10分，得分10分，</w:t>
      </w:r>
      <w:r>
        <w:rPr>
          <w:rFonts w:hint="eastAsia" w:ascii="仿宋" w:hAnsi="仿宋" w:eastAsia="仿宋"/>
          <w:color w:val="auto"/>
          <w:sz w:val="30"/>
          <w:szCs w:val="24"/>
          <w:highlight w:val="none"/>
          <w:lang w:eastAsia="zh-CN"/>
        </w:rPr>
        <w:t>项目效益占</w:t>
      </w:r>
      <w:r>
        <w:rPr>
          <w:rFonts w:hint="eastAsia" w:ascii="仿宋" w:hAnsi="仿宋" w:eastAsia="仿宋"/>
          <w:color w:val="auto"/>
          <w:sz w:val="30"/>
          <w:szCs w:val="24"/>
          <w:highlight w:val="none"/>
          <w:lang w:val="en-US" w:eastAsia="zh-CN"/>
        </w:rPr>
        <w:t>30分，得分30</w:t>
      </w:r>
      <w:r>
        <w:rPr>
          <w:rFonts w:hint="eastAsia" w:ascii="仿宋" w:hAnsi="仿宋" w:eastAsia="仿宋"/>
          <w:color w:val="auto"/>
          <w:sz w:val="30"/>
          <w:szCs w:val="24"/>
          <w:highlight w:val="none"/>
          <w:lang w:eastAsia="zh-CN"/>
        </w:rPr>
        <w:t>分，项目总得分</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lang w:eastAsia="zh-CN"/>
        </w:rPr>
        <w:t>分。</w:t>
      </w:r>
    </w:p>
    <w:p>
      <w:pPr>
        <w:pStyle w:val="3"/>
        <w:spacing w:beforeLines="0" w:afterLines="0" w:line="360" w:lineRule="auto"/>
        <w:rPr>
          <w:rFonts w:hint="eastAsia" w:ascii="仿宋" w:hAnsi="仿宋" w:eastAsia="仿宋"/>
          <w:b w:val="0"/>
          <w:color w:val="auto"/>
          <w:sz w:val="32"/>
          <w:szCs w:val="24"/>
          <w:highlight w:val="none"/>
        </w:rPr>
      </w:pPr>
      <w:bookmarkStart w:id="9" w:name="_Toc68703836"/>
      <w:r>
        <w:rPr>
          <w:rFonts w:hint="eastAsia" w:ascii="仿宋" w:hAnsi="仿宋" w:eastAsia="仿宋"/>
          <w:b w:val="0"/>
          <w:color w:val="auto"/>
          <w:sz w:val="32"/>
          <w:szCs w:val="24"/>
          <w:highlight w:val="none"/>
        </w:rPr>
        <w:t>（二）评价结论</w:t>
      </w:r>
      <w:bookmarkEnd w:id="9"/>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本项目的项目决策、项目过程、项目产出、</w:t>
      </w:r>
      <w:r>
        <w:rPr>
          <w:rFonts w:hint="eastAsia" w:ascii="仿宋" w:hAnsi="仿宋" w:eastAsia="仿宋"/>
          <w:color w:val="auto"/>
          <w:sz w:val="30"/>
          <w:szCs w:val="24"/>
          <w:highlight w:val="none"/>
          <w:lang w:val="en-US" w:eastAsia="zh-CN"/>
        </w:rPr>
        <w:t>项目成本、</w:t>
      </w:r>
      <w:r>
        <w:rPr>
          <w:rFonts w:hint="eastAsia" w:ascii="仿宋" w:hAnsi="仿宋" w:eastAsia="仿宋"/>
          <w:color w:val="auto"/>
          <w:sz w:val="30"/>
          <w:szCs w:val="24"/>
          <w:highlight w:val="none"/>
        </w:rPr>
        <w:t>项目效益均达到了预期要求，最终得分为</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rPr>
        <w:t>分，项目达成年度指标。</w:t>
      </w:r>
    </w:p>
    <w:p>
      <w:pPr>
        <w:pStyle w:val="2"/>
        <w:spacing w:beforeLines="0" w:afterLines="0" w:line="360" w:lineRule="auto"/>
        <w:rPr>
          <w:rFonts w:hint="eastAsia" w:ascii="仿宋" w:hAnsi="仿宋" w:eastAsia="仿宋"/>
          <w:color w:val="auto"/>
          <w:sz w:val="32"/>
          <w:szCs w:val="24"/>
          <w:highlight w:val="none"/>
        </w:rPr>
      </w:pPr>
      <w:bookmarkStart w:id="10" w:name="_Toc68703837"/>
      <w:r>
        <w:rPr>
          <w:rFonts w:hint="eastAsia" w:ascii="仿宋" w:hAnsi="仿宋" w:eastAsia="仿宋"/>
          <w:color w:val="auto"/>
          <w:sz w:val="32"/>
          <w:szCs w:val="24"/>
          <w:highlight w:val="none"/>
        </w:rPr>
        <w:t>四、绩效评价指标分析</w:t>
      </w:r>
      <w:bookmarkEnd w:id="10"/>
    </w:p>
    <w:p>
      <w:pPr>
        <w:pStyle w:val="3"/>
        <w:spacing w:beforeLines="0" w:afterLines="0" w:line="360" w:lineRule="auto"/>
        <w:rPr>
          <w:rFonts w:hint="eastAsia" w:ascii="仿宋" w:hAnsi="仿宋" w:eastAsia="仿宋"/>
          <w:b w:val="0"/>
          <w:color w:val="auto"/>
          <w:sz w:val="30"/>
          <w:szCs w:val="24"/>
          <w:highlight w:val="none"/>
        </w:rPr>
      </w:pPr>
      <w:bookmarkStart w:id="11" w:name="_Toc68703838"/>
      <w:r>
        <w:rPr>
          <w:rFonts w:hint="eastAsia" w:ascii="仿宋" w:hAnsi="仿宋" w:eastAsia="仿宋"/>
          <w:b w:val="0"/>
          <w:color w:val="auto"/>
          <w:sz w:val="30"/>
          <w:szCs w:val="24"/>
          <w:highlight w:val="none"/>
        </w:rPr>
        <w:t>（一）项目决策情况</w:t>
      </w:r>
      <w:bookmarkEnd w:id="11"/>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1、立项依据充分性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①项目立项符合国家法律法规、国民经济发展规划和相关政策；</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②项目立项符合行业发展规划和政策要求；</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③项目立项与部门职责范围相符，属于部门履职所需；</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④项目属于公共财政支持范围，符合中央、地方事权支出责任划分原则；</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⑤项目</w:t>
      </w:r>
      <w:r>
        <w:rPr>
          <w:rFonts w:hint="eastAsia" w:ascii="仿宋" w:hAnsi="仿宋" w:eastAsia="仿宋"/>
          <w:color w:val="auto"/>
          <w:sz w:val="30"/>
          <w:szCs w:val="24"/>
          <w:highlight w:val="none"/>
          <w:lang w:val="en-US" w:eastAsia="zh-CN"/>
        </w:rPr>
        <w:t>不</w:t>
      </w:r>
      <w:r>
        <w:rPr>
          <w:rFonts w:hint="eastAsia" w:ascii="仿宋" w:hAnsi="仿宋" w:eastAsia="仿宋"/>
          <w:color w:val="auto"/>
          <w:sz w:val="30"/>
          <w:szCs w:val="24"/>
          <w:highlight w:val="none"/>
        </w:rPr>
        <w:t>与相关部门同类项目或部门内部相关项目重复。</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项目立项依据《</w:t>
      </w:r>
      <w:r>
        <w:rPr>
          <w:rFonts w:hint="eastAsia" w:ascii="仿宋" w:hAnsi="仿宋" w:eastAsia="仿宋"/>
          <w:color w:val="auto"/>
          <w:sz w:val="30"/>
          <w:szCs w:val="24"/>
          <w:highlight w:val="none"/>
          <w:shd w:val="clear" w:color="auto" w:fill="FFFFFF"/>
        </w:rPr>
        <w:t>“巴财建【2023】13号关于拨付2022年度棉花目标价格改革补贴资金的通知”</w:t>
      </w:r>
      <w:r>
        <w:rPr>
          <w:rFonts w:hint="eastAsia" w:ascii="仿宋" w:hAnsi="仿宋" w:eastAsia="仿宋"/>
          <w:color w:val="auto"/>
          <w:sz w:val="30"/>
          <w:szCs w:val="24"/>
          <w:highlight w:val="none"/>
        </w:rPr>
        <w:t>文件》</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2、立项程序规范性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①项目按照规定的程序申请设立；</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②审批文件、材料符合相关要求；</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③事前已经过必要的可行性研究、专家论证、风险评估、绩效评估、集体决策。</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3、绩效目标合理性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①项目有绩效目标；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②项目绩效目标与实际工作内容具有相关性；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③项目预期产出效益和效果符合正常的业绩水平；</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④与预算确定的项目投资额或资金量相匹配。</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“巴财建【2023】13号关于拨付2022年度棉花目标价格改革补贴资金的通知”项目设立了项目绩效目标，与</w:t>
      </w:r>
      <w:r>
        <w:rPr>
          <w:rFonts w:hint="eastAsia" w:ascii="仿宋" w:hAnsi="仿宋" w:eastAsia="仿宋"/>
          <w:color w:val="auto"/>
          <w:sz w:val="30"/>
          <w:szCs w:val="24"/>
          <w:highlight w:val="none"/>
          <w:lang w:val="en-US" w:eastAsia="zh-CN"/>
        </w:rPr>
        <w:t>提高种植户种植积极性</w:t>
      </w:r>
      <w:r>
        <w:rPr>
          <w:rFonts w:hint="eastAsia" w:ascii="仿宋" w:hAnsi="仿宋" w:eastAsia="仿宋"/>
          <w:color w:val="auto"/>
          <w:sz w:val="30"/>
          <w:szCs w:val="24"/>
          <w:highlight w:val="none"/>
        </w:rPr>
        <w:t>具有相关性，项目的预期产出效益和效果也均能符合正常的业绩水平，并且与预算确定的项目投资额或资金量相匹配。</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4、绩效指标明确性</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①将项目绩效目标细化分解为具体的绩效指标；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②通过清晰、可衡量的指标值予以体现；</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③与项目目标任务数或计划数相对应。</w:t>
      </w:r>
    </w:p>
    <w:p>
      <w:pPr>
        <w:spacing w:beforeLines="0" w:afterLines="0" w:line="360" w:lineRule="auto"/>
        <w:ind w:firstLine="600" w:firstLineChars="200"/>
        <w:rPr>
          <w:rFonts w:hint="eastAsia" w:ascii="仿宋" w:hAnsi="仿宋" w:eastAsia="仿宋"/>
          <w:color w:val="auto"/>
          <w:sz w:val="30"/>
          <w:szCs w:val="24"/>
          <w:highlight w:val="none"/>
        </w:rPr>
      </w:pPr>
      <w:bookmarkStart w:id="12" w:name="_Hlk68699917"/>
      <w:r>
        <w:rPr>
          <w:rFonts w:hint="eastAsia" w:ascii="仿宋" w:hAnsi="仿宋" w:eastAsia="仿宋"/>
          <w:color w:val="auto"/>
          <w:sz w:val="30"/>
          <w:szCs w:val="24"/>
          <w:highlight w:val="none"/>
          <w:shd w:val="clear" w:color="auto" w:fill="FFFFFF"/>
        </w:rPr>
        <w:t>“巴财建【2023】13号关于拨付2022年度棉花目标价格改革补贴资金的通知”</w:t>
      </w:r>
      <w:r>
        <w:rPr>
          <w:rFonts w:hint="eastAsia" w:ascii="仿宋" w:hAnsi="仿宋" w:eastAsia="仿宋"/>
          <w:color w:val="auto"/>
          <w:sz w:val="30"/>
          <w:szCs w:val="24"/>
          <w:highlight w:val="none"/>
        </w:rPr>
        <w:t>项目将项目绩效目标细化分解为具体的绩效指标，一级指标共</w:t>
      </w:r>
      <w:r>
        <w:rPr>
          <w:rFonts w:hint="eastAsia" w:ascii="仿宋" w:hAnsi="仿宋" w:eastAsia="仿宋"/>
          <w:color w:val="auto"/>
          <w:sz w:val="30"/>
          <w:szCs w:val="24"/>
          <w:highlight w:val="none"/>
          <w:lang w:val="en-US" w:eastAsia="zh-CN"/>
        </w:rPr>
        <w:t>4</w:t>
      </w:r>
      <w:r>
        <w:rPr>
          <w:rFonts w:hint="eastAsia" w:ascii="仿宋" w:hAnsi="仿宋" w:eastAsia="仿宋"/>
          <w:color w:val="auto"/>
          <w:sz w:val="30"/>
          <w:szCs w:val="24"/>
          <w:highlight w:val="none"/>
        </w:rPr>
        <w:t>条，二级指标共</w:t>
      </w:r>
      <w:r>
        <w:rPr>
          <w:rFonts w:hint="eastAsia" w:ascii="仿宋" w:hAnsi="仿宋" w:eastAsia="仿宋"/>
          <w:color w:val="auto"/>
          <w:sz w:val="30"/>
          <w:szCs w:val="24"/>
          <w:highlight w:val="none"/>
          <w:lang w:val="en-US" w:eastAsia="zh-CN"/>
        </w:rPr>
        <w:t>6</w:t>
      </w:r>
      <w:r>
        <w:rPr>
          <w:rFonts w:hint="eastAsia" w:ascii="仿宋" w:hAnsi="仿宋" w:eastAsia="仿宋"/>
          <w:color w:val="auto"/>
          <w:sz w:val="30"/>
          <w:szCs w:val="24"/>
          <w:highlight w:val="none"/>
        </w:rPr>
        <w:t>条，三级指标共</w:t>
      </w:r>
      <w:r>
        <w:rPr>
          <w:rFonts w:hint="eastAsia" w:ascii="仿宋" w:hAnsi="仿宋" w:eastAsia="仿宋"/>
          <w:color w:val="auto"/>
          <w:sz w:val="30"/>
          <w:szCs w:val="24"/>
          <w:highlight w:val="none"/>
          <w:lang w:val="en-US" w:eastAsia="zh-CN"/>
        </w:rPr>
        <w:t>8</w:t>
      </w:r>
      <w:r>
        <w:rPr>
          <w:rFonts w:hint="eastAsia" w:ascii="仿宋" w:hAnsi="仿宋" w:eastAsia="仿宋"/>
          <w:color w:val="auto"/>
          <w:sz w:val="30"/>
          <w:szCs w:val="24"/>
          <w:highlight w:val="none"/>
        </w:rPr>
        <w:t>条，其中量化指标条数共</w:t>
      </w:r>
      <w:r>
        <w:rPr>
          <w:rFonts w:hint="eastAsia" w:ascii="仿宋" w:hAnsi="仿宋" w:eastAsia="仿宋"/>
          <w:color w:val="auto"/>
          <w:sz w:val="30"/>
          <w:szCs w:val="24"/>
          <w:highlight w:val="none"/>
          <w:lang w:val="en-US" w:eastAsia="zh-CN"/>
        </w:rPr>
        <w:t>7</w:t>
      </w:r>
      <w:r>
        <w:rPr>
          <w:rFonts w:hint="eastAsia" w:ascii="仿宋" w:hAnsi="仿宋" w:eastAsia="仿宋"/>
          <w:color w:val="auto"/>
          <w:sz w:val="30"/>
          <w:szCs w:val="24"/>
          <w:highlight w:val="none"/>
        </w:rPr>
        <w:t>条，所有绩效指标均通过清晰、可衡量的指标值予以体现，并且做到了与项目目标任务数或计划数相对应。</w:t>
      </w:r>
      <w:bookmarkEnd w:id="12"/>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5、预算编制科学性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①预算编制经过科学论证；</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②预算内容与项目内容匹配；</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③预算额度测算依据充分，按照标准编制；</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④预算确定的项目投资额或资金量与工作任务相匹配。</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6、资金分配合理性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①预算资金分配依据充分；</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②资金分配额度合理，与项目单位或地方实际相适应。</w:t>
      </w:r>
    </w:p>
    <w:p>
      <w:pPr>
        <w:pStyle w:val="3"/>
        <w:spacing w:beforeLines="0" w:afterLines="0" w:line="360" w:lineRule="auto"/>
        <w:rPr>
          <w:rFonts w:hint="eastAsia" w:ascii="仿宋" w:hAnsi="仿宋" w:eastAsia="仿宋"/>
          <w:b w:val="0"/>
          <w:color w:val="auto"/>
          <w:sz w:val="30"/>
          <w:szCs w:val="24"/>
          <w:highlight w:val="none"/>
        </w:rPr>
      </w:pPr>
      <w:bookmarkStart w:id="13" w:name="_Toc68703839"/>
      <w:r>
        <w:rPr>
          <w:rFonts w:hint="eastAsia" w:ascii="仿宋" w:hAnsi="仿宋" w:eastAsia="仿宋"/>
          <w:b w:val="0"/>
          <w:color w:val="auto"/>
          <w:sz w:val="30"/>
          <w:szCs w:val="24"/>
          <w:highlight w:val="none"/>
        </w:rPr>
        <w:t>（二）项目过程情况。</w:t>
      </w:r>
      <w:bookmarkEnd w:id="13"/>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1、资金到位率：</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实际到位资金</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万元，预算资金</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万元，资金到位率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2、预算执行率</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年初预算数</w:t>
      </w:r>
      <w:r>
        <w:rPr>
          <w:rFonts w:hint="eastAsia" w:ascii="仿宋" w:hAnsi="仿宋" w:eastAsia="仿宋"/>
          <w:color w:val="auto"/>
          <w:sz w:val="30"/>
          <w:szCs w:val="24"/>
          <w:highlight w:val="none"/>
          <w:lang w:val="en-US" w:eastAsia="zh-CN"/>
        </w:rPr>
        <w:t>0.00</w:t>
      </w:r>
      <w:r>
        <w:rPr>
          <w:rFonts w:hint="eastAsia" w:ascii="仿宋" w:hAnsi="仿宋" w:eastAsia="仿宋"/>
          <w:color w:val="auto"/>
          <w:sz w:val="30"/>
          <w:szCs w:val="24"/>
          <w:highlight w:val="none"/>
        </w:rPr>
        <w:t>万元，全年预算数</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万元，全年执行数</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万元，预算执行率为</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3、资金使用合规性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①符合国家财经法规和财务管理制度以及有关专项资金管理办法的规定；</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②资金的拨付有完整的审批程序和手续；</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③符合项目预算批复或合同规定的用途；</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④</w:t>
      </w:r>
      <w:r>
        <w:rPr>
          <w:rFonts w:hint="eastAsia" w:ascii="仿宋" w:hAnsi="仿宋" w:eastAsia="仿宋"/>
          <w:color w:val="auto"/>
          <w:sz w:val="30"/>
          <w:szCs w:val="24"/>
          <w:highlight w:val="none"/>
          <w:lang w:val="en-US" w:eastAsia="zh-CN"/>
        </w:rPr>
        <w:t>不</w:t>
      </w:r>
      <w:r>
        <w:rPr>
          <w:rFonts w:hint="eastAsia" w:ascii="仿宋" w:hAnsi="仿宋" w:eastAsia="仿宋"/>
          <w:color w:val="auto"/>
          <w:sz w:val="30"/>
          <w:szCs w:val="24"/>
          <w:highlight w:val="none"/>
        </w:rPr>
        <w:t>存在截留、挤占、挪用、虚列支出等情况。</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4、管理制度健全性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①已制定或具有相应的财务和业务管理制度；</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②财务和业务管理制度合法、合规、完整。</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5、制度执行有效性</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①遵守相关法律法规和相关管理规定；</w:t>
      </w:r>
    </w:p>
    <w:p>
      <w:pPr>
        <w:spacing w:beforeLines="0" w:afterLines="0" w:line="360" w:lineRule="auto"/>
        <w:rPr>
          <w:rFonts w:hint="eastAsia" w:ascii="仿宋" w:hAnsi="仿宋" w:eastAsia="仿宋"/>
          <w:color w:val="auto"/>
          <w:sz w:val="30"/>
          <w:szCs w:val="24"/>
          <w:highlight w:val="none"/>
        </w:rPr>
      </w:pPr>
      <w:r>
        <w:rPr>
          <w:rFonts w:hint="eastAsia" w:ascii="仿宋" w:hAnsi="仿宋" w:eastAsia="仿宋"/>
          <w:color w:val="auto"/>
          <w:sz w:val="30"/>
          <w:szCs w:val="24"/>
          <w:highlight w:val="none"/>
        </w:rPr>
        <w:t>②项目调整及支出调整手续完备；</w:t>
      </w:r>
    </w:p>
    <w:p>
      <w:pPr>
        <w:spacing w:beforeLines="0" w:afterLines="0" w:line="360" w:lineRule="auto"/>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③项目资料齐全并及时归档</w:t>
      </w:r>
      <w:r>
        <w:rPr>
          <w:rFonts w:hint="eastAsia" w:ascii="仿宋" w:hAnsi="仿宋" w:eastAsia="仿宋"/>
          <w:color w:val="auto"/>
          <w:sz w:val="30"/>
          <w:szCs w:val="24"/>
          <w:highlight w:val="none"/>
          <w:lang w:eastAsia="zh-CN"/>
        </w:rPr>
        <w:t>。</w:t>
      </w:r>
    </w:p>
    <w:p>
      <w:pPr>
        <w:pStyle w:val="3"/>
        <w:spacing w:beforeLines="0" w:afterLines="0" w:line="360" w:lineRule="auto"/>
        <w:rPr>
          <w:rFonts w:hint="eastAsia" w:ascii="仿宋" w:hAnsi="仿宋" w:eastAsia="仿宋"/>
          <w:b w:val="0"/>
          <w:color w:val="auto"/>
          <w:sz w:val="30"/>
          <w:szCs w:val="24"/>
          <w:highlight w:val="none"/>
        </w:rPr>
      </w:pPr>
      <w:bookmarkStart w:id="14" w:name="_Toc68703840"/>
      <w:r>
        <w:rPr>
          <w:rFonts w:hint="eastAsia" w:ascii="仿宋" w:hAnsi="仿宋" w:eastAsia="仿宋"/>
          <w:b w:val="0"/>
          <w:color w:val="auto"/>
          <w:sz w:val="30"/>
          <w:szCs w:val="24"/>
          <w:highlight w:val="none"/>
        </w:rPr>
        <w:t>（三）项目产出情况</w:t>
      </w:r>
      <w:bookmarkEnd w:id="14"/>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1、数量指标：指标1</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每亩棉花补贴产量</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指标值：&gt;=456公斤 ，实际完成值=456公斤，指标完成率</w:t>
      </w:r>
      <w:r>
        <w:rPr>
          <w:rFonts w:hint="eastAsia" w:ascii="仿宋" w:hAnsi="仿宋" w:eastAsia="仿宋"/>
          <w:color w:val="auto"/>
          <w:sz w:val="30"/>
          <w:szCs w:val="24"/>
          <w:highlight w:val="none"/>
          <w:shd w:val="clear" w:color="auto" w:fill="EDEDED"/>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shd w:val="clear" w:color="auto" w:fill="EDEDED"/>
        </w:rPr>
        <w:t>%</w:t>
      </w:r>
      <w:r>
        <w:rPr>
          <w:rFonts w:hint="eastAsia" w:ascii="仿宋" w:hAnsi="仿宋" w:eastAsia="仿宋"/>
          <w:color w:val="auto"/>
          <w:sz w:val="30"/>
          <w:szCs w:val="24"/>
          <w:highlight w:val="none"/>
        </w:rPr>
        <w:t>；指标2：</w:t>
      </w:r>
      <w:r>
        <w:rPr>
          <w:rFonts w:hint="eastAsia" w:ascii="仿宋" w:hAnsi="仿宋" w:eastAsia="仿宋"/>
          <w:color w:val="auto"/>
          <w:sz w:val="30"/>
          <w:szCs w:val="24"/>
          <w:highlight w:val="none"/>
          <w:shd w:val="clear" w:color="auto" w:fill="EDEDED"/>
        </w:rPr>
        <w:t>发放补贴次数</w:t>
      </w:r>
      <w:r>
        <w:rPr>
          <w:rFonts w:hint="eastAsia" w:ascii="仿宋" w:hAnsi="仿宋" w:eastAsia="仿宋"/>
          <w:color w:val="auto"/>
          <w:sz w:val="30"/>
          <w:szCs w:val="24"/>
          <w:highlight w:val="none"/>
        </w:rPr>
        <w:t xml:space="preserve"> ，指标值：&gt;=3次，实际完成值 =3次，指标完成率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2、质量指标：指标1：资金使用合规率</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指标值：=100%，实际完成值=100%，指标完成率</w:t>
      </w:r>
      <w:r>
        <w:rPr>
          <w:rFonts w:hint="eastAsia" w:ascii="仿宋" w:hAnsi="仿宋" w:eastAsia="仿宋"/>
          <w:color w:val="auto"/>
          <w:sz w:val="30"/>
          <w:szCs w:val="24"/>
          <w:highlight w:val="none"/>
          <w:lang w:val="en-US" w:eastAsia="zh-CN"/>
        </w:rPr>
        <w:t>100.00</w:t>
      </w:r>
      <w:r>
        <w:rPr>
          <w:rFonts w:hint="eastAsia" w:ascii="仿宋" w:hAnsi="仿宋" w:eastAsia="仿宋"/>
          <w:color w:val="auto"/>
          <w:sz w:val="30"/>
          <w:szCs w:val="24"/>
          <w:highlight w:val="none"/>
        </w:rPr>
        <w:t>%；</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lang w:val="en-US" w:eastAsia="zh-CN"/>
        </w:rPr>
        <w:t>3、时效指标：</w:t>
      </w:r>
      <w:r>
        <w:rPr>
          <w:rFonts w:hint="eastAsia" w:ascii="仿宋" w:hAnsi="仿宋" w:eastAsia="仿宋"/>
          <w:color w:val="auto"/>
          <w:sz w:val="30"/>
          <w:szCs w:val="24"/>
          <w:highlight w:val="none"/>
        </w:rPr>
        <w:t>指标1</w:t>
      </w:r>
      <w:r>
        <w:rPr>
          <w:rFonts w:hint="eastAsia" w:ascii="仿宋" w:hAnsi="仿宋" w:eastAsia="仿宋"/>
          <w:color w:val="auto"/>
          <w:sz w:val="30"/>
          <w:szCs w:val="24"/>
          <w:highlight w:val="none"/>
          <w:lang w:eastAsia="zh-CN"/>
        </w:rPr>
        <w:t>：</w:t>
      </w:r>
      <w:r>
        <w:rPr>
          <w:rFonts w:hint="eastAsia" w:ascii="仿宋" w:hAnsi="仿宋" w:eastAsia="仿宋"/>
          <w:color w:val="auto"/>
          <w:sz w:val="30"/>
          <w:szCs w:val="24"/>
          <w:highlight w:val="none"/>
        </w:rPr>
        <w:t>资金支付及时率，指标值：=100%，实际完成值</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rPr>
        <w:t>，指标完成率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bookmarkStart w:id="15" w:name="_Toc68703841"/>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项目成本情况</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1、经济成本指标：</w:t>
      </w:r>
      <w:r>
        <w:rPr>
          <w:rFonts w:hint="eastAsia" w:ascii="仿宋" w:hAnsi="仿宋" w:eastAsia="仿宋"/>
          <w:color w:val="auto"/>
          <w:sz w:val="30"/>
          <w:szCs w:val="24"/>
          <w:highlight w:val="none"/>
        </w:rPr>
        <w:t xml:space="preserve">指标1：棉花每公斤补贴标准，指标值：&lt;=0.80元/公斤 ，实际完成值 </w:t>
      </w:r>
      <w:r>
        <w:rPr>
          <w:rFonts w:hint="eastAsia" w:ascii="仿宋" w:hAnsi="仿宋" w:eastAsia="仿宋"/>
          <w:color w:val="auto"/>
          <w:sz w:val="30"/>
          <w:szCs w:val="24"/>
          <w:highlight w:val="none"/>
          <w:shd w:val="clear" w:color="auto" w:fill="EDEDED"/>
        </w:rPr>
        <w:t>=0.8元/公斤</w:t>
      </w:r>
      <w:r>
        <w:rPr>
          <w:rFonts w:hint="eastAsia" w:ascii="仿宋" w:hAnsi="仿宋" w:eastAsia="仿宋"/>
          <w:color w:val="auto"/>
          <w:sz w:val="30"/>
          <w:szCs w:val="24"/>
          <w:highlight w:val="none"/>
        </w:rPr>
        <w:t xml:space="preserve"> ，指标完成率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%；指标2：</w:t>
      </w:r>
      <w:r>
        <w:rPr>
          <w:rFonts w:hint="eastAsia" w:ascii="仿宋" w:hAnsi="仿宋" w:eastAsia="仿宋"/>
          <w:color w:val="auto"/>
          <w:sz w:val="30"/>
          <w:szCs w:val="24"/>
          <w:highlight w:val="none"/>
          <w:shd w:val="clear" w:color="auto" w:fill="EDEDED"/>
        </w:rPr>
        <w:t>本次棉花补助成本</w:t>
      </w:r>
      <w:r>
        <w:rPr>
          <w:rFonts w:hint="eastAsia" w:ascii="仿宋" w:hAnsi="仿宋" w:eastAsia="仿宋"/>
          <w:color w:val="auto"/>
          <w:sz w:val="30"/>
          <w:szCs w:val="24"/>
          <w:highlight w:val="none"/>
        </w:rPr>
        <w:t>，指标值：&lt;=</w:t>
      </w:r>
      <w:r>
        <w:rPr>
          <w:rFonts w:hint="eastAsia" w:ascii="仿宋" w:hAnsi="仿宋" w:eastAsia="仿宋"/>
          <w:color w:val="auto"/>
          <w:sz w:val="30"/>
          <w:szCs w:val="24"/>
          <w:highlight w:val="none"/>
          <w:lang w:val="en-US" w:eastAsia="zh-CN"/>
        </w:rPr>
        <w:t>11328.08</w:t>
      </w:r>
      <w:r>
        <w:rPr>
          <w:rFonts w:hint="eastAsia" w:ascii="仿宋" w:hAnsi="仿宋" w:eastAsia="仿宋"/>
          <w:color w:val="auto"/>
          <w:sz w:val="30"/>
          <w:szCs w:val="24"/>
          <w:highlight w:val="none"/>
        </w:rPr>
        <w:t>万元，实际完成值=</w:t>
      </w:r>
      <w:r>
        <w:rPr>
          <w:rFonts w:hint="eastAsia" w:ascii="仿宋" w:hAnsi="仿宋" w:eastAsia="仿宋"/>
          <w:color w:val="auto"/>
          <w:sz w:val="30"/>
          <w:szCs w:val="24"/>
          <w:highlight w:val="none"/>
          <w:lang w:val="en-US" w:eastAsia="zh-CN"/>
        </w:rPr>
        <w:t>11328.08</w:t>
      </w:r>
      <w:bookmarkStart w:id="21" w:name="_GoBack"/>
      <w:bookmarkEnd w:id="21"/>
      <w:r>
        <w:rPr>
          <w:rFonts w:hint="eastAsia" w:ascii="仿宋" w:hAnsi="仿宋" w:eastAsia="仿宋"/>
          <w:color w:val="auto"/>
          <w:sz w:val="30"/>
          <w:szCs w:val="24"/>
          <w:highlight w:val="none"/>
        </w:rPr>
        <w:t>万元，指标完成率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pStyle w:val="3"/>
        <w:spacing w:beforeLines="0" w:afterLines="0" w:line="360" w:lineRule="auto"/>
        <w:rPr>
          <w:rFonts w:hint="eastAsia" w:ascii="仿宋" w:hAnsi="仿宋" w:eastAsia="仿宋"/>
          <w:b w:val="0"/>
          <w:color w:val="auto"/>
          <w:sz w:val="30"/>
          <w:szCs w:val="24"/>
          <w:highlight w:val="none"/>
        </w:rPr>
      </w:pPr>
      <w:r>
        <w:rPr>
          <w:rFonts w:hint="eastAsia" w:ascii="仿宋" w:hAnsi="仿宋" w:eastAsia="仿宋"/>
          <w:b w:val="0"/>
          <w:color w:val="auto"/>
          <w:sz w:val="30"/>
          <w:szCs w:val="24"/>
          <w:highlight w:val="none"/>
        </w:rPr>
        <w:t>（四）项目效益情况</w:t>
      </w:r>
      <w:bookmarkEnd w:id="15"/>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1、经济效益指标：无此项指标</w:t>
      </w:r>
    </w:p>
    <w:p>
      <w:pPr>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lang w:val="en-US" w:eastAsia="zh-CN"/>
        </w:rPr>
        <w:t>2、社会效益指标：</w:t>
      </w:r>
      <w:r>
        <w:rPr>
          <w:rFonts w:hint="eastAsia" w:ascii="仿宋" w:hAnsi="仿宋" w:eastAsia="仿宋"/>
          <w:color w:val="auto"/>
          <w:sz w:val="30"/>
          <w:szCs w:val="24"/>
          <w:highlight w:val="none"/>
        </w:rPr>
        <w:t>指标1：提高种植户种植积极性，指标值：</w:t>
      </w:r>
      <w:r>
        <w:rPr>
          <w:rFonts w:hint="eastAsia" w:ascii="仿宋" w:hAnsi="仿宋" w:eastAsia="仿宋"/>
          <w:color w:val="auto"/>
          <w:sz w:val="30"/>
          <w:szCs w:val="24"/>
          <w:highlight w:val="none"/>
          <w:shd w:val="clear" w:color="auto" w:fill="EDEDED"/>
        </w:rPr>
        <w:t>有效提高</w:t>
      </w:r>
      <w:r>
        <w:rPr>
          <w:rFonts w:hint="eastAsia" w:ascii="仿宋" w:hAnsi="仿宋" w:eastAsia="仿宋"/>
          <w:color w:val="auto"/>
          <w:sz w:val="30"/>
          <w:szCs w:val="24"/>
          <w:highlight w:val="none"/>
        </w:rPr>
        <w:t>，实际完成值基本达成目标，指标完成率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3、生态效益指标：无此项指标</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4、满意度指标：</w:t>
      </w:r>
      <w:r>
        <w:rPr>
          <w:rFonts w:hint="eastAsia" w:ascii="仿宋" w:hAnsi="仿宋" w:eastAsia="仿宋"/>
          <w:color w:val="auto"/>
          <w:sz w:val="30"/>
          <w:szCs w:val="24"/>
          <w:highlight w:val="none"/>
        </w:rPr>
        <w:t>指标1：</w:t>
      </w:r>
      <w:r>
        <w:rPr>
          <w:rFonts w:hint="eastAsia" w:ascii="仿宋" w:hAnsi="仿宋" w:eastAsia="仿宋"/>
          <w:color w:val="auto"/>
          <w:sz w:val="30"/>
          <w:szCs w:val="24"/>
          <w:highlight w:val="none"/>
          <w:shd w:val="clear" w:color="auto" w:fill="EDEDED"/>
        </w:rPr>
        <w:t>享受补贴农户满意度</w:t>
      </w:r>
      <w:r>
        <w:rPr>
          <w:rFonts w:hint="eastAsia" w:ascii="仿宋" w:hAnsi="仿宋" w:eastAsia="仿宋"/>
          <w:color w:val="auto"/>
          <w:sz w:val="30"/>
          <w:szCs w:val="24"/>
          <w:highlight w:val="none"/>
        </w:rPr>
        <w:t xml:space="preserve"> ，指标值：</w:t>
      </w:r>
      <w:r>
        <w:rPr>
          <w:rFonts w:hint="eastAsia" w:ascii="仿宋" w:hAnsi="仿宋" w:eastAsia="仿宋"/>
          <w:color w:val="auto"/>
          <w:sz w:val="30"/>
          <w:szCs w:val="24"/>
          <w:highlight w:val="none"/>
          <w:shd w:val="clear" w:color="auto" w:fill="EDEDED"/>
        </w:rPr>
        <w:t>&gt;=95%</w:t>
      </w:r>
      <w:r>
        <w:rPr>
          <w:rFonts w:hint="eastAsia" w:ascii="仿宋" w:hAnsi="仿宋" w:eastAsia="仿宋"/>
          <w:color w:val="auto"/>
          <w:sz w:val="30"/>
          <w:szCs w:val="24"/>
          <w:highlight w:val="none"/>
        </w:rPr>
        <w:t xml:space="preserve"> ，实际完成值</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rPr>
        <w:t>，指标完成率</w:t>
      </w:r>
      <w:r>
        <w:rPr>
          <w:rFonts w:hint="eastAsia" w:ascii="仿宋" w:hAnsi="仿宋" w:eastAsia="仿宋"/>
          <w:color w:val="auto"/>
          <w:sz w:val="30"/>
          <w:szCs w:val="24"/>
          <w:highlight w:val="none"/>
          <w:lang w:val="en-US" w:eastAsia="zh-CN"/>
        </w:rPr>
        <w:t>100.</w:t>
      </w:r>
      <w:r>
        <w:rPr>
          <w:rFonts w:hint="eastAsia" w:ascii="仿宋" w:hAnsi="仿宋" w:eastAsia="仿宋"/>
          <w:color w:val="auto"/>
          <w:sz w:val="30"/>
          <w:szCs w:val="24"/>
          <w:highlight w:val="none"/>
          <w:shd w:val="clear" w:color="auto" w:fill="EDEDED"/>
          <w:lang w:val="en-US" w:eastAsia="zh-CN"/>
        </w:rPr>
        <w:t>00</w:t>
      </w:r>
      <w:r>
        <w:rPr>
          <w:rFonts w:hint="eastAsia" w:ascii="仿宋" w:hAnsi="仿宋" w:eastAsia="仿宋"/>
          <w:color w:val="auto"/>
          <w:sz w:val="30"/>
          <w:szCs w:val="24"/>
          <w:highlight w:val="none"/>
        </w:rPr>
        <w:t>%</w:t>
      </w:r>
      <w:r>
        <w:rPr>
          <w:rFonts w:hint="eastAsia" w:ascii="仿宋" w:hAnsi="仿宋" w:eastAsia="仿宋"/>
          <w:color w:val="auto"/>
          <w:sz w:val="30"/>
          <w:szCs w:val="24"/>
          <w:highlight w:val="none"/>
          <w:lang w:eastAsia="zh-CN"/>
        </w:rPr>
        <w:t>。</w:t>
      </w:r>
    </w:p>
    <w:p>
      <w:pPr>
        <w:pStyle w:val="4"/>
        <w:numPr>
          <w:ilvl w:val="0"/>
          <w:numId w:val="0"/>
        </w:numPr>
        <w:shd w:val="clear" w:color="auto" w:fill="FFFFFF"/>
        <w:spacing w:before="120" w:beforeLines="0" w:beforeAutospacing="0" w:after="120" w:afterLines="0" w:afterAutospacing="0" w:line="360" w:lineRule="auto"/>
        <w:rPr>
          <w:rFonts w:hint="eastAsia" w:ascii="仿宋" w:hAnsi="仿宋" w:eastAsia="仿宋"/>
          <w:color w:val="auto"/>
          <w:kern w:val="44"/>
          <w:sz w:val="32"/>
          <w:szCs w:val="24"/>
          <w:highlight w:val="none"/>
        </w:rPr>
      </w:pPr>
      <w:r>
        <w:rPr>
          <w:rFonts w:hint="eastAsia" w:ascii="仿宋" w:hAnsi="仿宋" w:eastAsia="仿宋"/>
          <w:color w:val="auto"/>
          <w:kern w:val="44"/>
          <w:sz w:val="32"/>
          <w:szCs w:val="24"/>
          <w:highlight w:val="none"/>
        </w:rPr>
        <w:t>五、预算执行进度与绩效指标偏差</w:t>
      </w:r>
      <w:bookmarkStart w:id="16" w:name="_Toc68703842"/>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lang w:val="en-US" w:eastAsia="zh-CN"/>
        </w:rPr>
        <w:t>预算执行率为：</w:t>
      </w:r>
      <w:r>
        <w:rPr>
          <w:rFonts w:hint="eastAsia" w:ascii="仿宋" w:hAnsi="仿宋" w:eastAsia="仿宋"/>
          <w:color w:val="auto"/>
          <w:sz w:val="30"/>
          <w:szCs w:val="24"/>
          <w:highlight w:val="none"/>
          <w:shd w:val="clear" w:color="auto" w:fill="FFFFFF"/>
          <w:lang w:val="en-US" w:eastAsia="zh-CN"/>
        </w:rPr>
        <w:t>100.00</w:t>
      </w:r>
      <w:r>
        <w:rPr>
          <w:rFonts w:hint="eastAsia" w:ascii="仿宋" w:hAnsi="仿宋" w:eastAsia="仿宋"/>
          <w:color w:val="auto"/>
          <w:sz w:val="30"/>
          <w:szCs w:val="24"/>
          <w:highlight w:val="none"/>
          <w:lang w:val="en-US" w:eastAsia="zh-CN"/>
        </w:rPr>
        <w:t xml:space="preserve"> %；总体完成率为：100.00%，总体偏差率为：0.00 %。偏差原因：无。</w:t>
      </w:r>
    </w:p>
    <w:p>
      <w:pPr>
        <w:pStyle w:val="2"/>
        <w:spacing w:beforeLines="0" w:afterLines="0" w:line="360" w:lineRule="auto"/>
        <w:rPr>
          <w:rFonts w:hint="eastAsia" w:ascii="仿宋" w:hAnsi="仿宋" w:eastAsia="仿宋"/>
          <w:color w:val="auto"/>
          <w:sz w:val="32"/>
          <w:szCs w:val="24"/>
          <w:highlight w:val="none"/>
        </w:rPr>
      </w:pPr>
      <w:r>
        <w:rPr>
          <w:rFonts w:hint="eastAsia" w:ascii="仿宋" w:hAnsi="仿宋" w:eastAsia="仿宋"/>
          <w:color w:val="auto"/>
          <w:sz w:val="32"/>
          <w:szCs w:val="24"/>
          <w:highlight w:val="none"/>
          <w:lang w:eastAsia="zh-CN"/>
        </w:rPr>
        <w:t>六</w:t>
      </w:r>
      <w:r>
        <w:rPr>
          <w:rFonts w:hint="eastAsia" w:ascii="仿宋" w:hAnsi="仿宋" w:eastAsia="仿宋"/>
          <w:color w:val="auto"/>
          <w:sz w:val="32"/>
          <w:szCs w:val="24"/>
          <w:highlight w:val="none"/>
        </w:rPr>
        <w:t>、主要经验及做法、存在的问题及原因分析</w:t>
      </w:r>
      <w:bookmarkEnd w:id="16"/>
    </w:p>
    <w:p>
      <w:pPr>
        <w:pStyle w:val="3"/>
        <w:spacing w:beforeLines="0" w:afterLines="0" w:line="360" w:lineRule="auto"/>
        <w:rPr>
          <w:rFonts w:hint="eastAsia" w:ascii="仿宋" w:hAnsi="仿宋" w:eastAsia="仿宋"/>
          <w:b w:val="0"/>
          <w:color w:val="auto"/>
          <w:sz w:val="30"/>
          <w:szCs w:val="24"/>
          <w:highlight w:val="none"/>
        </w:rPr>
      </w:pPr>
      <w:bookmarkStart w:id="17" w:name="_Toc68703843"/>
      <w:r>
        <w:rPr>
          <w:rFonts w:hint="eastAsia" w:ascii="仿宋" w:hAnsi="仿宋" w:eastAsia="仿宋"/>
          <w:b w:val="0"/>
          <w:color w:val="auto"/>
          <w:sz w:val="30"/>
          <w:szCs w:val="24"/>
          <w:highlight w:val="none"/>
        </w:rPr>
        <w:t>（一）主要经验及做法</w:t>
      </w:r>
      <w:bookmarkEnd w:id="17"/>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一是积极加强部门之间沟通协调，在总结以往工作经验的基础上，认真开展绩效自评工作。</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二是明确了绩效自评工作责任分工和完成时限，并提出了具体要求。</w:t>
      </w:r>
    </w:p>
    <w:p>
      <w:pPr>
        <w:spacing w:beforeLines="0" w:afterLines="0" w:line="360" w:lineRule="auto"/>
        <w:ind w:firstLine="600" w:firstLineChars="200"/>
        <w:rPr>
          <w:rFonts w:hint="eastAsia" w:ascii="仿宋" w:hAnsi="仿宋" w:eastAsia="仿宋"/>
          <w:color w:val="auto"/>
          <w:sz w:val="30"/>
          <w:szCs w:val="24"/>
          <w:highlight w:val="none"/>
          <w:lang w:val="en-US" w:eastAsia="zh-CN"/>
        </w:rPr>
      </w:pPr>
      <w:r>
        <w:rPr>
          <w:rFonts w:hint="eastAsia" w:ascii="仿宋" w:hAnsi="仿宋" w:eastAsia="仿宋"/>
          <w:color w:val="auto"/>
          <w:sz w:val="30"/>
          <w:szCs w:val="24"/>
          <w:highlight w:val="none"/>
        </w:rPr>
        <w:t>三是严格监督和管理项目资金</w:t>
      </w:r>
      <w:r>
        <w:rPr>
          <w:rFonts w:hint="eastAsia" w:ascii="仿宋" w:hAnsi="仿宋" w:eastAsia="仿宋"/>
          <w:color w:val="auto"/>
          <w:sz w:val="30"/>
          <w:szCs w:val="24"/>
          <w:highlight w:val="none"/>
          <w:lang w:eastAsia="zh-CN"/>
        </w:rPr>
        <w:t>。</w:t>
      </w:r>
    </w:p>
    <w:p>
      <w:pPr>
        <w:pStyle w:val="3"/>
        <w:spacing w:beforeLines="0" w:afterLines="0" w:line="360" w:lineRule="auto"/>
        <w:rPr>
          <w:rFonts w:hint="eastAsia" w:ascii="仿宋" w:hAnsi="仿宋" w:eastAsia="仿宋"/>
          <w:b w:val="0"/>
          <w:color w:val="auto"/>
          <w:sz w:val="30"/>
          <w:szCs w:val="24"/>
          <w:highlight w:val="none"/>
        </w:rPr>
      </w:pPr>
      <w:bookmarkStart w:id="18" w:name="_Toc68703844"/>
      <w:r>
        <w:rPr>
          <w:rFonts w:hint="eastAsia" w:ascii="仿宋" w:hAnsi="仿宋" w:eastAsia="仿宋"/>
          <w:b w:val="0"/>
          <w:color w:val="auto"/>
          <w:sz w:val="30"/>
          <w:szCs w:val="24"/>
          <w:highlight w:val="none"/>
        </w:rPr>
        <w:t>（二）存在的问题及原因分析</w:t>
      </w:r>
      <w:bookmarkEnd w:id="18"/>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一是加强对政府采购全流程活动的规范管理，推动政府采购相关制度贯彻落实。</w:t>
      </w:r>
    </w:p>
    <w:p>
      <w:pPr>
        <w:spacing w:beforeLines="0" w:afterLines="0" w:line="360" w:lineRule="auto"/>
        <w:ind w:firstLine="600" w:firstLineChars="200"/>
        <w:rPr>
          <w:rFonts w:hint="eastAsia" w:ascii="仿宋" w:hAnsi="仿宋" w:eastAsia="仿宋"/>
          <w:color w:val="auto"/>
          <w:sz w:val="30"/>
          <w:szCs w:val="24"/>
          <w:highlight w:val="none"/>
        </w:rPr>
      </w:pPr>
      <w:r>
        <w:rPr>
          <w:rFonts w:hint="eastAsia" w:ascii="仿宋" w:hAnsi="仿宋" w:eastAsia="仿宋"/>
          <w:color w:val="auto"/>
          <w:sz w:val="30"/>
          <w:szCs w:val="24"/>
          <w:highlight w:val="none"/>
        </w:rPr>
        <w:t>二是强化内部控制管理。严格按规定做好绩效目标申报、自评、 公开等相关工作。对专项资金预算管理实行专项资金预算管理，结合单位实际，按轻重缓急统筹安排编制预算，提高预算编制科学和合理性，优化资金结构。加强预算资金支付管理，提前做好项目的前期准备工作，根据预算安排、项目实施进度和用款计划，及时办理资金支付手续。同步推进，确保巴财建【2023】13号关于拨付2022年度棉花目标价格改革补贴资金项目正常运行。</w:t>
      </w:r>
    </w:p>
    <w:p>
      <w:pPr>
        <w:pStyle w:val="2"/>
        <w:numPr>
          <w:ilvl w:val="0"/>
          <w:numId w:val="0"/>
        </w:numPr>
        <w:spacing w:beforeLines="0" w:afterLines="0" w:line="360" w:lineRule="auto"/>
        <w:rPr>
          <w:rFonts w:hint="eastAsia" w:ascii="仿宋" w:hAnsi="仿宋" w:eastAsia="仿宋"/>
          <w:color w:val="auto"/>
          <w:sz w:val="32"/>
          <w:szCs w:val="24"/>
          <w:highlight w:val="none"/>
        </w:rPr>
      </w:pPr>
      <w:bookmarkStart w:id="19" w:name="_Toc68703845"/>
      <w:r>
        <w:rPr>
          <w:rFonts w:hint="eastAsia" w:ascii="仿宋" w:hAnsi="仿宋" w:eastAsia="仿宋"/>
          <w:color w:val="auto"/>
          <w:sz w:val="32"/>
          <w:szCs w:val="24"/>
          <w:highlight w:val="none"/>
          <w:lang w:eastAsia="zh-CN"/>
        </w:rPr>
        <w:t>七、</w:t>
      </w:r>
      <w:r>
        <w:rPr>
          <w:rFonts w:hint="eastAsia" w:ascii="仿宋" w:hAnsi="仿宋" w:eastAsia="仿宋"/>
          <w:color w:val="auto"/>
          <w:sz w:val="32"/>
          <w:szCs w:val="24"/>
          <w:highlight w:val="none"/>
        </w:rPr>
        <w:t>有关建议</w:t>
      </w:r>
      <w:bookmarkEnd w:id="19"/>
    </w:p>
    <w:p>
      <w:pPr>
        <w:widowControl w:val="0"/>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无</w:t>
      </w:r>
      <w:r>
        <w:rPr>
          <w:rFonts w:hint="eastAsia" w:ascii="仿宋" w:hAnsi="仿宋" w:eastAsia="仿宋"/>
          <w:color w:val="auto"/>
          <w:sz w:val="30"/>
          <w:szCs w:val="24"/>
          <w:highlight w:val="none"/>
          <w:lang w:eastAsia="zh-CN"/>
        </w:rPr>
        <w:t>。</w:t>
      </w:r>
    </w:p>
    <w:p>
      <w:pPr>
        <w:pStyle w:val="2"/>
        <w:spacing w:beforeLines="0" w:afterLines="0" w:line="360" w:lineRule="auto"/>
        <w:rPr>
          <w:rFonts w:hint="eastAsia" w:ascii="仿宋" w:hAnsi="仿宋" w:eastAsia="仿宋"/>
          <w:color w:val="auto"/>
          <w:sz w:val="32"/>
          <w:szCs w:val="24"/>
          <w:highlight w:val="none"/>
        </w:rPr>
      </w:pPr>
      <w:bookmarkStart w:id="20" w:name="_Toc68703846"/>
      <w:r>
        <w:rPr>
          <w:rFonts w:hint="eastAsia" w:ascii="仿宋" w:hAnsi="仿宋" w:eastAsia="仿宋"/>
          <w:color w:val="auto"/>
          <w:sz w:val="32"/>
          <w:szCs w:val="24"/>
          <w:highlight w:val="none"/>
          <w:lang w:eastAsia="zh-CN"/>
        </w:rPr>
        <w:t>八</w:t>
      </w:r>
      <w:r>
        <w:rPr>
          <w:rFonts w:hint="eastAsia" w:ascii="仿宋" w:hAnsi="仿宋" w:eastAsia="仿宋"/>
          <w:color w:val="auto"/>
          <w:sz w:val="32"/>
          <w:szCs w:val="24"/>
          <w:highlight w:val="none"/>
        </w:rPr>
        <w:t>、其他需要说明的问题</w:t>
      </w:r>
      <w:bookmarkEnd w:id="20"/>
    </w:p>
    <w:p>
      <w:pPr>
        <w:widowControl w:val="0"/>
        <w:spacing w:beforeLines="0" w:afterLines="0" w:line="360" w:lineRule="auto"/>
        <w:ind w:firstLine="600" w:firstLineChars="200"/>
        <w:rPr>
          <w:rFonts w:hint="eastAsia" w:ascii="仿宋" w:hAnsi="仿宋" w:eastAsia="仿宋"/>
          <w:color w:val="auto"/>
          <w:sz w:val="30"/>
          <w:szCs w:val="24"/>
          <w:highlight w:val="none"/>
          <w:lang w:eastAsia="zh-CN"/>
        </w:rPr>
      </w:pPr>
      <w:r>
        <w:rPr>
          <w:rFonts w:hint="eastAsia" w:ascii="仿宋" w:hAnsi="仿宋" w:eastAsia="仿宋"/>
          <w:color w:val="auto"/>
          <w:sz w:val="30"/>
          <w:szCs w:val="24"/>
          <w:highlight w:val="none"/>
        </w:rPr>
        <w:t>无</w:t>
      </w:r>
      <w:r>
        <w:rPr>
          <w:rFonts w:hint="eastAsia" w:ascii="仿宋" w:hAnsi="仿宋" w:eastAsia="仿宋"/>
          <w:color w:val="auto"/>
          <w:sz w:val="30"/>
          <w:szCs w:val="24"/>
          <w:highlight w:val="none"/>
          <w:lang w:eastAsia="zh-CN"/>
        </w:rPr>
        <w:t>。</w:t>
      </w:r>
    </w:p>
    <w:p>
      <w:pPr>
        <w:spacing w:beforeLines="0" w:afterLines="0" w:line="360" w:lineRule="auto"/>
        <w:rPr>
          <w:rFonts w:hint="eastAsia" w:ascii="仿宋" w:hAnsi="仿宋" w:eastAsia="仿宋"/>
          <w:color w:val="auto"/>
          <w:sz w:val="21"/>
          <w:szCs w:val="24"/>
          <w:highlight w:val="none"/>
        </w:rPr>
      </w:pPr>
    </w:p>
    <w:p>
      <w:pPr>
        <w:spacing w:beforeLines="0" w:afterLines="0" w:line="360" w:lineRule="auto"/>
        <w:rPr>
          <w:rFonts w:hint="eastAsia" w:ascii="仿宋" w:hAnsi="仿宋" w:eastAsia="仿宋"/>
          <w:color w:val="auto"/>
          <w:sz w:val="21"/>
          <w:szCs w:val="24"/>
          <w:highlight w:val="none"/>
        </w:rPr>
      </w:pPr>
    </w:p>
    <w:p>
      <w:pPr>
        <w:spacing w:beforeLines="0" w:afterLines="0"/>
        <w:jc w:val="left"/>
        <w:rPr>
          <w:rFonts w:hint="default"/>
          <w:color w:val="auto"/>
          <w:sz w:val="21"/>
          <w:szCs w:val="24"/>
          <w:highlight w:val="none"/>
        </w:rPr>
      </w:pPr>
    </w:p>
    <w:sectPr>
      <w:pgSz w:w="11906" w:h="16838"/>
      <w:pgMar w:top="1928" w:right="1531" w:bottom="1701" w:left="1531" w:header="737" w:footer="851" w:gutter="0"/>
      <w:lnNumType w:countBy="0" w:distance="36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4AE054"/>
    <w:multiLevelType w:val="multilevel"/>
    <w:tmpl w:val="7F4AE054"/>
    <w:lvl w:ilvl="0" w:tentative="0">
      <w:start w:val="2"/>
      <w:numFmt w:val="decimal"/>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MWViYWJlMjBjNmJjMjU3YjA0NjdhZDNhYWE4MGMifQ=="/>
  </w:docVars>
  <w:rsids>
    <w:rsidRoot w:val="00172A27"/>
    <w:rsid w:val="12E7573D"/>
    <w:rsid w:val="1A7C7103"/>
    <w:rsid w:val="3B791781"/>
    <w:rsid w:val="60E951AD"/>
    <w:rsid w:val="76A675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iPriority="0" w:semiHidden="0" w:name="Normal"/>
    <w:lsdException w:qFormat="1" w:uiPriority="9" w:semiHidden="0" w:name="heading 1"/>
    <w:lsdException w:qFormat="1" w:uiPriority="9" w:semiHidden="0" w:name="heading 2"/>
    <w:lsdException w:qFormat="1" w:unhideWhenUsed="0" w:uiPriority="99" w:semiHidden="0" w:name="heading 3"/>
    <w:lsdException w:qFormat="1"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uiPriority w:val="0"/>
    <w:pPr>
      <w:spacing w:beforeLines="0" w:afterLines="0"/>
      <w:jc w:val="both"/>
    </w:pPr>
    <w:rPr>
      <w:rFonts w:hint="default" w:ascii="Times New Roman" w:hAnsi="Times New Roman" w:eastAsia="宋体" w:cs="Times New Roman"/>
      <w:kern w:val="2"/>
      <w:sz w:val="21"/>
      <w:szCs w:val="24"/>
    </w:rPr>
  </w:style>
  <w:style w:type="paragraph" w:styleId="2">
    <w:name w:val="heading 1"/>
    <w:basedOn w:val="1"/>
    <w:next w:val="1"/>
    <w:unhideWhenUsed/>
    <w:qFormat/>
    <w:uiPriority w:val="9"/>
    <w:pPr>
      <w:keepNext/>
      <w:keepLines/>
      <w:spacing w:before="340" w:beforeLines="0" w:after="330" w:afterLines="0" w:line="578" w:lineRule="auto"/>
      <w:outlineLvl w:val="0"/>
    </w:pPr>
    <w:rPr>
      <w:rFonts w:hint="default"/>
      <w:b/>
      <w:kern w:val="44"/>
      <w:sz w:val="44"/>
      <w:szCs w:val="24"/>
    </w:rPr>
  </w:style>
  <w:style w:type="paragraph" w:styleId="3">
    <w:name w:val="heading 2"/>
    <w:basedOn w:val="1"/>
    <w:next w:val="1"/>
    <w:unhideWhenUsed/>
    <w:qFormat/>
    <w:uiPriority w:val="9"/>
    <w:pPr>
      <w:keepNext/>
      <w:keepLines/>
      <w:spacing w:before="260" w:beforeLines="0" w:after="260" w:afterLines="0" w:line="416" w:lineRule="auto"/>
      <w:outlineLvl w:val="1"/>
    </w:pPr>
    <w:rPr>
      <w:rFonts w:hint="eastAsia" w:ascii="等线 Light" w:hAnsi="等线 Light" w:eastAsia="等线 Light"/>
      <w:b/>
      <w:sz w:val="32"/>
      <w:szCs w:val="24"/>
    </w:rPr>
  </w:style>
  <w:style w:type="paragraph" w:styleId="4">
    <w:name w:val="heading 4"/>
    <w:basedOn w:val="1"/>
    <w:next w:val="1"/>
    <w:unhideWhenUsed/>
    <w:qFormat/>
    <w:uiPriority w:val="9"/>
    <w:pPr>
      <w:spacing w:before="100" w:beforeLines="0" w:beforeAutospacing="1" w:after="100" w:afterLines="0" w:afterAutospacing="1"/>
      <w:jc w:val="left"/>
      <w:outlineLvl w:val="3"/>
    </w:pPr>
    <w:rPr>
      <w:rFonts w:hint="eastAsia" w:ascii="宋体" w:hAnsi="宋体"/>
      <w:b/>
      <w:kern w:val="0"/>
      <w:sz w:val="24"/>
      <w:szCs w:val="24"/>
      <w:lang w:val="en-US" w:eastAsia="zh-CN"/>
    </w:rPr>
  </w:style>
  <w:style w:type="character" w:default="1" w:styleId="6">
    <w:name w:val="Default Paragraph Font"/>
    <w:unhideWhenUsed/>
    <w:uiPriority w:val="99"/>
    <w:rPr>
      <w:rFonts w:hint="default"/>
      <w:sz w:val="24"/>
      <w:szCs w:val="24"/>
    </w:rPr>
  </w:style>
  <w:style w:type="table" w:default="1" w:styleId="5">
    <w:name w:val="Normal Table"/>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TotalTime>4</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2024-04-18T11:44:00Z</dcterms:created>
  <dc:creator>Lenovo</dc:creator>
  <cp:lastModifiedBy>WPS_1573195535</cp:lastModifiedBy>
  <dcterms:modified xsi:type="dcterms:W3CDTF">2024-04-23T09:23:02Z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D0CF158FCFA643DC83E3CAB53B92792B_13</vt:lpwstr>
  </property>
</Properties>
</file>