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0C1" w:rsidRDefault="004E20C1">
      <w:pPr>
        <w:rPr>
          <w:rFonts w:ascii="黑体" w:eastAsia="黑体" w:hAnsi="黑体"/>
          <w:sz w:val="32"/>
          <w:szCs w:val="32"/>
        </w:rPr>
      </w:pPr>
    </w:p>
    <w:p w:rsidR="004E20C1" w:rsidRDefault="004E20C1">
      <w:pPr>
        <w:jc w:val="center"/>
        <w:rPr>
          <w:rFonts w:ascii="方正小标宋_GBK" w:eastAsia="方正小标宋_GBK" w:hAnsi="宋体"/>
          <w:sz w:val="44"/>
          <w:szCs w:val="44"/>
        </w:rPr>
      </w:pPr>
    </w:p>
    <w:p w:rsidR="004E20C1" w:rsidRDefault="00A938C0">
      <w:pPr>
        <w:jc w:val="center"/>
        <w:rPr>
          <w:rFonts w:ascii="方正小标宋_GBK" w:eastAsia="方正小标宋_GBK" w:hAnsi="宋体"/>
          <w:sz w:val="44"/>
          <w:szCs w:val="44"/>
        </w:rPr>
      </w:pPr>
      <w:r>
        <w:rPr>
          <w:rFonts w:ascii="方正小标宋_GBK" w:eastAsia="方正小标宋_GBK" w:hAnsi="宋体" w:hint="eastAsia"/>
          <w:sz w:val="44"/>
          <w:szCs w:val="44"/>
        </w:rPr>
        <w:t>库尔勒市总工会2023年度部门决算</w:t>
      </w:r>
    </w:p>
    <w:p w:rsidR="004E20C1" w:rsidRDefault="00A938C0">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4E20C1" w:rsidRDefault="00A938C0">
      <w:pPr>
        <w:rPr>
          <w:rFonts w:ascii="方正小标宋_GBK" w:eastAsia="方正小标宋_GBK" w:hAnsi="宋体"/>
          <w:sz w:val="44"/>
          <w:szCs w:val="44"/>
        </w:rPr>
      </w:pPr>
      <w:r>
        <w:rPr>
          <w:rFonts w:ascii="方正小标宋_GBK" w:eastAsia="方正小标宋_GBK" w:hAnsi="宋体" w:hint="eastAsia"/>
          <w:sz w:val="44"/>
          <w:szCs w:val="44"/>
        </w:rPr>
        <w:br w:type="page"/>
      </w:r>
    </w:p>
    <w:p w:rsidR="004E20C1" w:rsidRDefault="00A938C0">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4E20C1" w:rsidRDefault="00096EFC">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A938C0">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A938C0">
          <w:rPr>
            <w:rFonts w:ascii="仿宋_GB2312" w:eastAsia="仿宋_GB2312" w:hAnsi="仿宋_GB2312" w:cs="仿宋_GB2312" w:hint="eastAsia"/>
            <w:b/>
            <w:bCs/>
            <w:sz w:val="32"/>
            <w:szCs w:val="32"/>
          </w:rPr>
          <w:t xml:space="preserve">第一部分 </w:t>
        </w:r>
        <w:r w:rsidR="00840F23">
          <w:rPr>
            <w:rFonts w:ascii="仿宋_GB2312" w:eastAsia="仿宋_GB2312" w:hAnsi="仿宋_GB2312" w:cs="仿宋_GB2312" w:hint="eastAsia"/>
            <w:b/>
            <w:bCs/>
            <w:sz w:val="32"/>
            <w:szCs w:val="32"/>
          </w:rPr>
          <w:t>部门</w:t>
        </w:r>
        <w:r w:rsidR="00A938C0">
          <w:rPr>
            <w:rFonts w:ascii="仿宋_GB2312" w:eastAsia="仿宋_GB2312" w:hAnsi="仿宋_GB2312" w:cs="仿宋_GB2312" w:hint="eastAsia"/>
            <w:b/>
            <w:bCs/>
            <w:sz w:val="32"/>
            <w:szCs w:val="32"/>
          </w:rPr>
          <w:t>概况</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30567" w:history="1">
        <w:r w:rsidR="00A938C0">
          <w:rPr>
            <w:rFonts w:ascii="仿宋_GB2312" w:eastAsia="仿宋_GB2312" w:hAnsi="仿宋_GB2312" w:cs="仿宋_GB2312" w:hint="eastAsia"/>
            <w:bCs/>
            <w:kern w:val="0"/>
            <w:sz w:val="32"/>
            <w:szCs w:val="32"/>
          </w:rPr>
          <w:t>一、主要职能</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2151" w:history="1">
        <w:r w:rsidR="00A938C0">
          <w:rPr>
            <w:rFonts w:ascii="仿宋_GB2312" w:eastAsia="仿宋_GB2312" w:hAnsi="仿宋_GB2312" w:cs="仿宋_GB2312" w:hint="eastAsia"/>
            <w:bCs/>
            <w:kern w:val="0"/>
            <w:sz w:val="32"/>
            <w:szCs w:val="32"/>
          </w:rPr>
          <w:t>二、机构设置及人员情况</w:t>
        </w:r>
      </w:hyperlink>
    </w:p>
    <w:p w:rsidR="004E20C1" w:rsidRDefault="00096EFC">
      <w:pPr>
        <w:pStyle w:val="1"/>
        <w:tabs>
          <w:tab w:val="right" w:pos="8306"/>
        </w:tabs>
        <w:rPr>
          <w:rFonts w:ascii="仿宋_GB2312" w:eastAsia="仿宋_GB2312" w:hAnsi="仿宋_GB2312" w:cs="仿宋_GB2312"/>
          <w:b/>
          <w:bCs/>
          <w:sz w:val="32"/>
          <w:szCs w:val="32"/>
        </w:rPr>
      </w:pPr>
      <w:hyperlink w:anchor="_Toc29374" w:history="1">
        <w:r w:rsidR="00A938C0">
          <w:rPr>
            <w:rFonts w:ascii="仿宋_GB2312" w:eastAsia="仿宋_GB2312" w:hAnsi="仿宋_GB2312" w:cs="仿宋_GB2312" w:hint="eastAsia"/>
            <w:b/>
            <w:bCs/>
            <w:sz w:val="32"/>
            <w:szCs w:val="32"/>
          </w:rPr>
          <w:t>第二部分 部门决算情况说明</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25314" w:history="1">
        <w:r w:rsidR="00A938C0">
          <w:rPr>
            <w:rFonts w:ascii="仿宋_GB2312" w:eastAsia="仿宋_GB2312" w:hAnsi="仿宋_GB2312" w:cs="仿宋_GB2312" w:hint="eastAsia"/>
            <w:bCs/>
            <w:kern w:val="0"/>
            <w:sz w:val="32"/>
            <w:szCs w:val="32"/>
          </w:rPr>
          <w:t>一、收入支出决算总体情况说明</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12142" w:history="1">
        <w:r w:rsidR="00A938C0">
          <w:rPr>
            <w:rFonts w:ascii="仿宋_GB2312" w:eastAsia="仿宋_GB2312" w:hAnsi="仿宋_GB2312" w:cs="仿宋_GB2312" w:hint="eastAsia"/>
            <w:bCs/>
            <w:kern w:val="0"/>
            <w:sz w:val="32"/>
            <w:szCs w:val="32"/>
          </w:rPr>
          <w:t>二、收入决算情况说明</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13201" w:history="1">
        <w:r w:rsidR="00A938C0">
          <w:rPr>
            <w:rFonts w:ascii="仿宋_GB2312" w:eastAsia="仿宋_GB2312" w:hAnsi="仿宋_GB2312" w:cs="仿宋_GB2312" w:hint="eastAsia"/>
            <w:bCs/>
            <w:kern w:val="0"/>
            <w:sz w:val="32"/>
            <w:szCs w:val="32"/>
          </w:rPr>
          <w:t>三、支出决算情况说明</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26564" w:history="1">
        <w:r w:rsidR="00A938C0">
          <w:rPr>
            <w:rFonts w:ascii="仿宋_GB2312" w:eastAsia="仿宋_GB2312" w:hAnsi="仿宋_GB2312" w:cs="仿宋_GB2312" w:hint="eastAsia"/>
            <w:bCs/>
            <w:kern w:val="0"/>
            <w:sz w:val="32"/>
            <w:szCs w:val="32"/>
          </w:rPr>
          <w:t>四、财政拨款收入支出决算总体情况说明</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20360" w:history="1">
        <w:r w:rsidR="00A938C0">
          <w:rPr>
            <w:rFonts w:ascii="仿宋_GB2312" w:eastAsia="仿宋_GB2312" w:hAnsi="仿宋_GB2312" w:cs="仿宋_GB2312" w:hint="eastAsia"/>
            <w:bCs/>
            <w:kern w:val="0"/>
            <w:sz w:val="32"/>
            <w:szCs w:val="32"/>
          </w:rPr>
          <w:t>五、一般公共预算财政拨款支出决算情况说明</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30870" w:history="1">
        <w:r w:rsidR="00A938C0">
          <w:rPr>
            <w:rFonts w:ascii="仿宋_GB2312" w:eastAsia="仿宋_GB2312" w:hAnsi="仿宋_GB2312" w:cs="仿宋_GB2312" w:hint="eastAsia"/>
            <w:bCs/>
            <w:kern w:val="0"/>
            <w:sz w:val="32"/>
            <w:szCs w:val="32"/>
          </w:rPr>
          <w:t>六、一般公共预算财政拨款基本支出决算情况说明</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21518" w:history="1">
        <w:r w:rsidR="00A938C0">
          <w:rPr>
            <w:rFonts w:ascii="仿宋_GB2312" w:eastAsia="仿宋_GB2312" w:hAnsi="仿宋_GB2312" w:cs="仿宋_GB2312" w:hint="eastAsia"/>
            <w:bCs/>
            <w:kern w:val="0"/>
            <w:sz w:val="32"/>
            <w:szCs w:val="32"/>
          </w:rPr>
          <w:t>七、财政拨款“三公”经费支出决算情况说明</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5810" w:history="1">
        <w:r w:rsidR="00A938C0">
          <w:rPr>
            <w:rFonts w:ascii="仿宋_GB2312" w:eastAsia="仿宋_GB2312" w:hAnsi="仿宋_GB2312" w:cs="仿宋_GB2312" w:hint="eastAsia"/>
            <w:bCs/>
            <w:kern w:val="0"/>
            <w:sz w:val="32"/>
            <w:szCs w:val="32"/>
          </w:rPr>
          <w:t>八、政府性基金预算财政拨款收入支出决算情况说明</w:t>
        </w:r>
      </w:hyperlink>
    </w:p>
    <w:p w:rsidR="004E20C1" w:rsidRDefault="00096EFC">
      <w:hyperlink w:anchor="_Toc5810" w:history="1">
        <w:r w:rsidR="00A938C0">
          <w:rPr>
            <w:rFonts w:ascii="仿宋_GB2312" w:eastAsia="仿宋_GB2312" w:hAnsi="仿宋_GB2312" w:cs="仿宋_GB2312" w:hint="eastAsia"/>
            <w:bCs/>
            <w:kern w:val="0"/>
            <w:sz w:val="32"/>
            <w:szCs w:val="32"/>
          </w:rPr>
          <w:t>九、国有资本经营预算财政拨款收入支出决算情况说明</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1235" w:history="1">
        <w:r w:rsidR="00A938C0">
          <w:rPr>
            <w:rFonts w:ascii="仿宋_GB2312" w:eastAsia="仿宋_GB2312" w:hAnsi="仿宋_GB2312" w:cs="仿宋_GB2312" w:hint="eastAsia"/>
            <w:sz w:val="32"/>
            <w:szCs w:val="32"/>
          </w:rPr>
          <w:t>十</w:t>
        </w:r>
        <w:r w:rsidR="00A938C0">
          <w:rPr>
            <w:rFonts w:ascii="仿宋_GB2312" w:eastAsia="仿宋_GB2312" w:hAnsi="仿宋_GB2312" w:cs="仿宋_GB2312" w:hint="eastAsia"/>
            <w:bCs/>
            <w:kern w:val="0"/>
            <w:sz w:val="32"/>
            <w:szCs w:val="32"/>
          </w:rPr>
          <w:t>、其他重要事项的情况说明</w:t>
        </w:r>
      </w:hyperlink>
    </w:p>
    <w:p w:rsidR="004E20C1" w:rsidRDefault="00096EFC">
      <w:pPr>
        <w:pStyle w:val="3"/>
        <w:tabs>
          <w:tab w:val="right" w:pos="8306"/>
        </w:tabs>
        <w:ind w:leftChars="0" w:left="0"/>
        <w:rPr>
          <w:rFonts w:ascii="仿宋_GB2312" w:eastAsia="仿宋_GB2312" w:hAnsi="仿宋_GB2312" w:cs="仿宋_GB2312"/>
          <w:sz w:val="32"/>
          <w:szCs w:val="32"/>
        </w:rPr>
      </w:pPr>
      <w:hyperlink w:anchor="_Toc14519" w:history="1">
        <w:r w:rsidR="00A938C0">
          <w:rPr>
            <w:rFonts w:ascii="仿宋_GB2312" w:eastAsia="仿宋_GB2312" w:hAnsi="仿宋_GB2312" w:cs="仿宋_GB2312" w:hint="eastAsia"/>
            <w:sz w:val="32"/>
            <w:szCs w:val="32"/>
          </w:rPr>
          <w:t>（一）机关运行经费支出情况</w:t>
        </w:r>
      </w:hyperlink>
    </w:p>
    <w:p w:rsidR="004E20C1" w:rsidRDefault="00096EFC">
      <w:pPr>
        <w:pStyle w:val="3"/>
        <w:tabs>
          <w:tab w:val="right" w:pos="8306"/>
        </w:tabs>
        <w:ind w:leftChars="0" w:left="0"/>
        <w:rPr>
          <w:rFonts w:ascii="仿宋_GB2312" w:eastAsia="仿宋_GB2312" w:hAnsi="仿宋_GB2312" w:cs="仿宋_GB2312"/>
          <w:sz w:val="32"/>
          <w:szCs w:val="32"/>
        </w:rPr>
      </w:pPr>
      <w:hyperlink w:anchor="_Toc227" w:history="1">
        <w:r w:rsidR="00A938C0">
          <w:rPr>
            <w:rFonts w:ascii="仿宋_GB2312" w:eastAsia="仿宋_GB2312" w:hAnsi="仿宋_GB2312" w:cs="仿宋_GB2312" w:hint="eastAsia"/>
            <w:sz w:val="32"/>
            <w:szCs w:val="32"/>
          </w:rPr>
          <w:t>（二）政府采购情况</w:t>
        </w:r>
      </w:hyperlink>
    </w:p>
    <w:p w:rsidR="004E20C1" w:rsidRDefault="00096EFC">
      <w:pPr>
        <w:pStyle w:val="3"/>
        <w:tabs>
          <w:tab w:val="right" w:pos="8306"/>
        </w:tabs>
        <w:ind w:leftChars="0" w:left="0"/>
        <w:rPr>
          <w:rFonts w:ascii="仿宋_GB2312" w:eastAsia="仿宋_GB2312" w:hAnsi="仿宋_GB2312" w:cs="仿宋_GB2312"/>
          <w:sz w:val="32"/>
          <w:szCs w:val="32"/>
        </w:rPr>
      </w:pPr>
      <w:hyperlink w:anchor="_Toc8391" w:history="1">
        <w:r w:rsidR="00A938C0">
          <w:rPr>
            <w:rFonts w:ascii="仿宋_GB2312" w:eastAsia="仿宋_GB2312" w:hAnsi="仿宋_GB2312" w:cs="仿宋_GB2312" w:hint="eastAsia"/>
            <w:sz w:val="32"/>
            <w:szCs w:val="32"/>
          </w:rPr>
          <w:t>（三）国有资产占用情况说明</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11283" w:history="1">
        <w:r w:rsidR="00A938C0">
          <w:rPr>
            <w:rFonts w:ascii="仿宋_GB2312" w:eastAsia="仿宋_GB2312" w:hAnsi="仿宋_GB2312" w:cs="仿宋_GB2312" w:hint="eastAsia"/>
            <w:bCs/>
            <w:kern w:val="0"/>
            <w:sz w:val="32"/>
            <w:szCs w:val="32"/>
          </w:rPr>
          <w:t>十一、预算绩效的情况说明</w:t>
        </w:r>
      </w:hyperlink>
    </w:p>
    <w:p w:rsidR="004E20C1" w:rsidRDefault="00A938C0">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4E20C1" w:rsidRDefault="00096EFC">
      <w:pPr>
        <w:pStyle w:val="1"/>
        <w:tabs>
          <w:tab w:val="right" w:pos="8306"/>
        </w:tabs>
        <w:rPr>
          <w:rFonts w:ascii="仿宋_GB2312" w:eastAsia="仿宋_GB2312" w:hAnsi="仿宋_GB2312" w:cs="仿宋_GB2312"/>
          <w:b/>
          <w:bCs/>
          <w:sz w:val="32"/>
          <w:szCs w:val="32"/>
        </w:rPr>
      </w:pPr>
      <w:hyperlink w:anchor="_Toc3250" w:history="1">
        <w:r w:rsidR="00A938C0">
          <w:rPr>
            <w:rFonts w:ascii="仿宋_GB2312" w:eastAsia="仿宋_GB2312" w:hAnsi="仿宋_GB2312" w:cs="仿宋_GB2312" w:hint="eastAsia"/>
            <w:b/>
            <w:bCs/>
            <w:sz w:val="32"/>
            <w:szCs w:val="32"/>
          </w:rPr>
          <w:t>第三部分 专业名词解释</w:t>
        </w:r>
      </w:hyperlink>
    </w:p>
    <w:p w:rsidR="004E20C1" w:rsidRDefault="00096EFC">
      <w:pPr>
        <w:pStyle w:val="1"/>
        <w:tabs>
          <w:tab w:val="right" w:pos="8306"/>
        </w:tabs>
        <w:rPr>
          <w:rFonts w:ascii="仿宋_GB2312" w:eastAsia="仿宋_GB2312" w:hAnsi="仿宋_GB2312" w:cs="仿宋_GB2312"/>
          <w:b/>
          <w:bCs/>
          <w:sz w:val="32"/>
          <w:szCs w:val="32"/>
        </w:rPr>
      </w:pPr>
      <w:hyperlink w:anchor="_Toc22784" w:history="1">
        <w:r w:rsidR="00A938C0">
          <w:rPr>
            <w:rFonts w:ascii="仿宋_GB2312" w:eastAsia="仿宋_GB2312" w:hAnsi="仿宋_GB2312" w:cs="仿宋_GB2312" w:hint="eastAsia"/>
            <w:b/>
            <w:bCs/>
            <w:sz w:val="32"/>
            <w:szCs w:val="32"/>
          </w:rPr>
          <w:t>第四部分 部门决算报表（见附表）</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2183" w:history="1">
        <w:r w:rsidR="00A938C0">
          <w:rPr>
            <w:rFonts w:ascii="仿宋_GB2312" w:eastAsia="仿宋_GB2312" w:hAnsi="仿宋_GB2312" w:cs="仿宋_GB2312" w:hint="eastAsia"/>
            <w:bCs/>
            <w:kern w:val="0"/>
            <w:sz w:val="32"/>
            <w:szCs w:val="32"/>
          </w:rPr>
          <w:t>一、《收入支出决算总表》</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24532" w:history="1">
        <w:r w:rsidR="00A938C0">
          <w:rPr>
            <w:rFonts w:ascii="仿宋_GB2312" w:eastAsia="仿宋_GB2312" w:hAnsi="仿宋_GB2312" w:cs="仿宋_GB2312" w:hint="eastAsia"/>
            <w:bCs/>
            <w:kern w:val="0"/>
            <w:sz w:val="32"/>
            <w:szCs w:val="32"/>
          </w:rPr>
          <w:t>二、《收入决算表》</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32434" w:history="1">
        <w:r w:rsidR="00A938C0">
          <w:rPr>
            <w:rFonts w:ascii="仿宋_GB2312" w:eastAsia="仿宋_GB2312" w:hAnsi="仿宋_GB2312" w:cs="仿宋_GB2312" w:hint="eastAsia"/>
            <w:bCs/>
            <w:kern w:val="0"/>
            <w:sz w:val="32"/>
            <w:szCs w:val="32"/>
          </w:rPr>
          <w:t>三、《支出决算表》</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28786" w:history="1">
        <w:r w:rsidR="00A938C0">
          <w:rPr>
            <w:rFonts w:ascii="仿宋_GB2312" w:eastAsia="仿宋_GB2312" w:hAnsi="仿宋_GB2312" w:cs="仿宋_GB2312" w:hint="eastAsia"/>
            <w:bCs/>
            <w:kern w:val="0"/>
            <w:sz w:val="32"/>
            <w:szCs w:val="32"/>
          </w:rPr>
          <w:t>四、《财政拨款收入支出决算总表》</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14869" w:history="1">
        <w:r w:rsidR="00A938C0">
          <w:rPr>
            <w:rFonts w:ascii="仿宋_GB2312" w:eastAsia="仿宋_GB2312" w:hAnsi="仿宋_GB2312" w:cs="仿宋_GB2312" w:hint="eastAsia"/>
            <w:bCs/>
            <w:kern w:val="0"/>
            <w:sz w:val="32"/>
            <w:szCs w:val="32"/>
          </w:rPr>
          <w:t>五、《一般公共预算财政拨款支出决算表》</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8884" w:history="1">
        <w:r w:rsidR="00A938C0">
          <w:rPr>
            <w:rFonts w:ascii="仿宋_GB2312" w:eastAsia="仿宋_GB2312" w:hAnsi="仿宋_GB2312" w:cs="仿宋_GB2312" w:hint="eastAsia"/>
            <w:bCs/>
            <w:kern w:val="0"/>
            <w:sz w:val="32"/>
            <w:szCs w:val="32"/>
          </w:rPr>
          <w:t>六、《一般公共预算财政拨款基本支出决算表》</w:t>
        </w:r>
      </w:hyperlink>
    </w:p>
    <w:p w:rsidR="004E20C1" w:rsidRDefault="00096EFC">
      <w:pPr>
        <w:pStyle w:val="2"/>
        <w:tabs>
          <w:tab w:val="right" w:pos="8306"/>
        </w:tabs>
        <w:ind w:leftChars="0" w:left="0"/>
        <w:rPr>
          <w:rFonts w:ascii="仿宋_GB2312" w:eastAsia="仿宋_GB2312" w:hAnsi="仿宋_GB2312" w:cs="仿宋_GB2312"/>
          <w:sz w:val="32"/>
          <w:szCs w:val="32"/>
        </w:rPr>
      </w:pPr>
      <w:hyperlink w:anchor="_Toc29106" w:history="1">
        <w:r w:rsidR="00A938C0">
          <w:rPr>
            <w:rFonts w:ascii="仿宋_GB2312" w:eastAsia="仿宋_GB2312" w:hAnsi="仿宋_GB2312" w:cs="仿宋_GB2312" w:hint="eastAsia"/>
            <w:bCs/>
            <w:kern w:val="0"/>
            <w:sz w:val="32"/>
            <w:szCs w:val="32"/>
          </w:rPr>
          <w:t>七、《财政拨款“三公”经费支出决算表》</w:t>
        </w:r>
      </w:hyperlink>
    </w:p>
    <w:p w:rsidR="004E20C1" w:rsidRDefault="00096EFC">
      <w:pPr>
        <w:pStyle w:val="2"/>
        <w:tabs>
          <w:tab w:val="right" w:pos="8306"/>
        </w:tabs>
        <w:ind w:leftChars="0" w:left="0"/>
        <w:rPr>
          <w:rFonts w:ascii="仿宋_GB2312" w:eastAsia="仿宋_GB2312" w:hAnsi="仿宋_GB2312" w:cs="仿宋_GB2312"/>
          <w:bCs/>
          <w:kern w:val="0"/>
          <w:sz w:val="32"/>
          <w:szCs w:val="32"/>
        </w:rPr>
      </w:pPr>
      <w:hyperlink w:anchor="_Toc7643" w:history="1">
        <w:r w:rsidR="00A938C0">
          <w:rPr>
            <w:rFonts w:ascii="仿宋_GB2312" w:eastAsia="仿宋_GB2312" w:hAnsi="仿宋_GB2312" w:cs="仿宋_GB2312" w:hint="eastAsia"/>
            <w:bCs/>
            <w:kern w:val="0"/>
            <w:sz w:val="32"/>
            <w:szCs w:val="32"/>
          </w:rPr>
          <w:t>八、《政府性基金预算财政拨款收入支出决算表》</w:t>
        </w:r>
      </w:hyperlink>
    </w:p>
    <w:p w:rsidR="004E20C1" w:rsidRDefault="00A938C0">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4E20C1" w:rsidRDefault="00096EFC">
      <w:r>
        <w:rPr>
          <w:rFonts w:ascii="仿宋_GB2312" w:eastAsia="仿宋_GB2312" w:hAnsi="仿宋_GB2312" w:cs="仿宋_GB2312" w:hint="eastAsia"/>
          <w:sz w:val="32"/>
          <w:szCs w:val="32"/>
        </w:rPr>
        <w:fldChar w:fldCharType="end"/>
      </w:r>
    </w:p>
    <w:p w:rsidR="004E20C1" w:rsidRDefault="00A938C0">
      <w:pPr>
        <w:rPr>
          <w:rFonts w:ascii="仿宋_GB2312" w:eastAsia="仿宋_GB2312"/>
          <w:sz w:val="32"/>
          <w:szCs w:val="32"/>
        </w:rPr>
      </w:pPr>
      <w:r>
        <w:rPr>
          <w:rFonts w:ascii="仿宋_GB2312" w:eastAsia="仿宋_GB2312" w:hint="eastAsia"/>
          <w:sz w:val="32"/>
          <w:szCs w:val="32"/>
        </w:rPr>
        <w:br w:type="page"/>
      </w:r>
    </w:p>
    <w:p w:rsidR="004E20C1" w:rsidRDefault="00A938C0">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 xml:space="preserve">第一部分 </w:t>
      </w:r>
      <w:r w:rsidR="00011897">
        <w:rPr>
          <w:rFonts w:ascii="黑体" w:eastAsia="黑体" w:hAnsi="黑体" w:hint="eastAsia"/>
          <w:sz w:val="32"/>
          <w:szCs w:val="32"/>
        </w:rPr>
        <w:t>部门</w:t>
      </w:r>
      <w:r>
        <w:rPr>
          <w:rFonts w:ascii="黑体" w:eastAsia="黑体" w:hAnsi="黑体" w:hint="eastAsia"/>
          <w:sz w:val="32"/>
          <w:szCs w:val="32"/>
        </w:rPr>
        <w:t>概况</w:t>
      </w:r>
      <w:bookmarkEnd w:id="0"/>
      <w:bookmarkEnd w:id="1"/>
    </w:p>
    <w:p w:rsidR="004E20C1" w:rsidRDefault="00A938C0">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4E20C1" w:rsidRDefault="00A938C0" w:rsidP="00A93E54">
      <w:pPr>
        <w:ind w:firstLineChars="150" w:firstLine="48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 xml:space="preserve">（一）根据党的基本理论、基本路线、基本纲领和工运方针以及库尔勒市委的工作部署和要求，围绕党和国家的工作大局。按照库尔勒市党委和巴州总工会的要求，贯彻执行库尔勒市总工会代表大会确定的方针、任务和作出的决议。 </w:t>
      </w:r>
    </w:p>
    <w:p w:rsidR="004E20C1" w:rsidRDefault="00A938C0">
      <w:pPr>
        <w:ind w:firstLineChars="200" w:firstLine="640"/>
        <w:outlineLvl w:val="1"/>
        <w:rPr>
          <w:rFonts w:ascii="仿宋_GB2312" w:eastAsia="仿宋_GB2312"/>
          <w:sz w:val="32"/>
          <w:szCs w:val="32"/>
        </w:rPr>
      </w:pPr>
      <w:r>
        <w:rPr>
          <w:rFonts w:ascii="仿宋_GB2312" w:eastAsia="仿宋_GB2312" w:hint="eastAsia"/>
          <w:sz w:val="32"/>
          <w:szCs w:val="32"/>
        </w:rPr>
        <w:t>(</w:t>
      </w:r>
      <w:r w:rsidR="00011897">
        <w:rPr>
          <w:rFonts w:ascii="仿宋_GB2312" w:eastAsia="仿宋_GB2312" w:hint="eastAsia"/>
          <w:sz w:val="32"/>
          <w:szCs w:val="32"/>
        </w:rPr>
        <w:t xml:space="preserve"> </w:t>
      </w:r>
      <w:r>
        <w:rPr>
          <w:rFonts w:ascii="仿宋_GB2312" w:eastAsia="仿宋_GB2312" w:hint="eastAsia"/>
          <w:sz w:val="32"/>
          <w:szCs w:val="32"/>
        </w:rPr>
        <w:t xml:space="preserve">二）依照法律和《中国工会章程》，组织和指导全市基层工会坚定不移地贯彻落实党的全心全意依靠工人阶级的根本指导方针， 进一步突出和履行维护职能。 </w:t>
      </w:r>
    </w:p>
    <w:p w:rsidR="00011897" w:rsidRDefault="00A938C0">
      <w:pPr>
        <w:ind w:firstLineChars="200" w:firstLine="640"/>
        <w:outlineLvl w:val="1"/>
        <w:rPr>
          <w:rFonts w:ascii="仿宋_GB2312" w:eastAsia="仿宋_GB2312"/>
          <w:sz w:val="32"/>
          <w:szCs w:val="32"/>
        </w:rPr>
      </w:pPr>
      <w:r>
        <w:rPr>
          <w:rFonts w:ascii="仿宋_GB2312" w:eastAsia="仿宋_GB2312" w:hint="eastAsia"/>
          <w:sz w:val="32"/>
          <w:szCs w:val="32"/>
        </w:rPr>
        <w:t>(</w:t>
      </w:r>
      <w:r w:rsidR="00011897">
        <w:rPr>
          <w:rFonts w:ascii="仿宋_GB2312" w:eastAsia="仿宋_GB2312" w:hint="eastAsia"/>
          <w:sz w:val="32"/>
          <w:szCs w:val="32"/>
        </w:rPr>
        <w:t xml:space="preserve"> </w:t>
      </w:r>
      <w:r>
        <w:rPr>
          <w:rFonts w:ascii="仿宋_GB2312" w:eastAsia="仿宋_GB2312" w:hint="eastAsia"/>
          <w:sz w:val="32"/>
          <w:szCs w:val="32"/>
        </w:rPr>
        <w:t xml:space="preserve">三）加强对涉及职工合法权益的重大问题进行调查研究，向库尔勒市委、市人民政府反映职工群众的思想、愿望和要求，提出意见和建议；参与涉及职工切身利益的政策、法规、措施和制定；对侵犯职工合法权益的重大事件进行调查并提出处理意见参与职工重大伤亡事故的调查处理；指导基层工会不断提高职工的思想道德和科学文化技术素质。 </w:t>
      </w:r>
      <w:r w:rsidR="00011897">
        <w:rPr>
          <w:rFonts w:ascii="仿宋_GB2312" w:eastAsia="仿宋_GB2312" w:hint="eastAsia"/>
          <w:sz w:val="32"/>
          <w:szCs w:val="32"/>
        </w:rPr>
        <w:t xml:space="preserve">      </w:t>
      </w:r>
    </w:p>
    <w:p w:rsidR="004E20C1" w:rsidRDefault="00A938C0" w:rsidP="00011897">
      <w:pPr>
        <w:ind w:firstLineChars="150" w:firstLine="480"/>
        <w:outlineLvl w:val="1"/>
        <w:rPr>
          <w:rFonts w:ascii="仿宋_GB2312" w:eastAsia="仿宋_GB2312"/>
          <w:sz w:val="32"/>
          <w:szCs w:val="32"/>
        </w:rPr>
      </w:pPr>
      <w:r>
        <w:rPr>
          <w:rFonts w:ascii="仿宋_GB2312" w:eastAsia="仿宋_GB2312" w:hint="eastAsia"/>
          <w:sz w:val="32"/>
          <w:szCs w:val="32"/>
        </w:rPr>
        <w:t>(</w:t>
      </w:r>
      <w:r w:rsidR="00011897">
        <w:rPr>
          <w:rFonts w:ascii="仿宋_GB2312" w:eastAsia="仿宋_GB2312" w:hint="eastAsia"/>
          <w:sz w:val="32"/>
          <w:szCs w:val="32"/>
        </w:rPr>
        <w:t xml:space="preserve"> </w:t>
      </w:r>
      <w:r>
        <w:rPr>
          <w:rFonts w:ascii="仿宋_GB2312" w:eastAsia="仿宋_GB2312" w:hint="eastAsia"/>
          <w:sz w:val="32"/>
          <w:szCs w:val="32"/>
        </w:rPr>
        <w:t xml:space="preserve">四）负责工会理论政策研究，为基层工会提供理论政策服务指导库尔勒市基层工会自身改革，监督检查《中华人民共和国工会法》、《中国工会章程》的贯彻执行情况；指导全市基层工会组织开展职工代表大会为基本制度的民主选举、民主决策和民主监督工作，建立和健全平等协商、集体合同制度、厂务公开制度和监督保证机制的工作。 </w:t>
      </w:r>
    </w:p>
    <w:p w:rsidR="004E20C1" w:rsidRDefault="00A938C0">
      <w:pPr>
        <w:ind w:firstLineChars="200" w:firstLine="640"/>
        <w:outlineLvl w:val="1"/>
        <w:rPr>
          <w:rFonts w:ascii="仿宋_GB2312" w:eastAsia="仿宋_GB2312"/>
          <w:sz w:val="32"/>
          <w:szCs w:val="32"/>
        </w:rPr>
      </w:pPr>
      <w:r>
        <w:rPr>
          <w:rFonts w:ascii="仿宋_GB2312" w:eastAsia="仿宋_GB2312" w:hint="eastAsia"/>
          <w:sz w:val="32"/>
          <w:szCs w:val="32"/>
        </w:rPr>
        <w:t>(</w:t>
      </w:r>
      <w:r w:rsidR="00011897">
        <w:rPr>
          <w:rFonts w:ascii="仿宋_GB2312" w:eastAsia="仿宋_GB2312" w:hint="eastAsia"/>
          <w:sz w:val="32"/>
          <w:szCs w:val="32"/>
        </w:rPr>
        <w:t xml:space="preserve"> </w:t>
      </w:r>
      <w:r>
        <w:rPr>
          <w:rFonts w:ascii="仿宋_GB2312" w:eastAsia="仿宋_GB2312" w:hint="eastAsia"/>
          <w:sz w:val="32"/>
          <w:szCs w:val="32"/>
        </w:rPr>
        <w:t>五）协助市委管理工会干部，监督检查市总工会机关</w:t>
      </w:r>
      <w:r>
        <w:rPr>
          <w:rFonts w:ascii="仿宋_GB2312" w:eastAsia="仿宋_GB2312" w:hint="eastAsia"/>
          <w:sz w:val="32"/>
          <w:szCs w:val="32"/>
        </w:rPr>
        <w:lastRenderedPageBreak/>
        <w:t xml:space="preserve">党员干部党风廉政建设情况；制定全市工会干部培训计划，负责工会干部的教育培训。 </w:t>
      </w:r>
    </w:p>
    <w:p w:rsidR="00011897" w:rsidRDefault="00A938C0">
      <w:pPr>
        <w:ind w:firstLineChars="200" w:firstLine="640"/>
        <w:outlineLvl w:val="1"/>
        <w:rPr>
          <w:rFonts w:ascii="仿宋_GB2312" w:eastAsia="仿宋_GB2312"/>
          <w:sz w:val="32"/>
          <w:szCs w:val="32"/>
        </w:rPr>
      </w:pPr>
      <w:r>
        <w:rPr>
          <w:rFonts w:ascii="仿宋_GB2312" w:eastAsia="仿宋_GB2312" w:hint="eastAsia"/>
          <w:sz w:val="32"/>
          <w:szCs w:val="32"/>
        </w:rPr>
        <w:t>(</w:t>
      </w:r>
      <w:r w:rsidR="00011897">
        <w:rPr>
          <w:rFonts w:ascii="仿宋_GB2312" w:eastAsia="仿宋_GB2312" w:hint="eastAsia"/>
          <w:sz w:val="32"/>
          <w:szCs w:val="32"/>
        </w:rPr>
        <w:t xml:space="preserve"> </w:t>
      </w:r>
      <w:r>
        <w:rPr>
          <w:rFonts w:ascii="仿宋_GB2312" w:eastAsia="仿宋_GB2312" w:hint="eastAsia"/>
          <w:sz w:val="32"/>
          <w:szCs w:val="32"/>
        </w:rPr>
        <w:t xml:space="preserve">六）协助市委、市人民政府做好劳动模范的推荐、评选和管理工作，负责劳动模范、全国“五一”劳动奖章奖状和“开发建设新疆” 奖章、奖状获得者的评选推荐工作。 </w:t>
      </w:r>
    </w:p>
    <w:p w:rsidR="004E20C1" w:rsidRDefault="00A938C0">
      <w:pPr>
        <w:ind w:firstLineChars="200" w:firstLine="640"/>
        <w:outlineLvl w:val="1"/>
        <w:rPr>
          <w:rFonts w:ascii="仿宋_GB2312" w:eastAsia="仿宋_GB2312"/>
          <w:sz w:val="32"/>
          <w:szCs w:val="32"/>
        </w:rPr>
      </w:pPr>
      <w:r>
        <w:rPr>
          <w:rFonts w:ascii="仿宋_GB2312" w:eastAsia="仿宋_GB2312" w:hint="eastAsia"/>
          <w:sz w:val="32"/>
          <w:szCs w:val="32"/>
        </w:rPr>
        <w:t>(</w:t>
      </w:r>
      <w:r w:rsidR="00011897">
        <w:rPr>
          <w:rFonts w:ascii="仿宋_GB2312" w:eastAsia="仿宋_GB2312" w:hint="eastAsia"/>
          <w:sz w:val="32"/>
          <w:szCs w:val="32"/>
        </w:rPr>
        <w:t xml:space="preserve"> </w:t>
      </w:r>
      <w:r>
        <w:rPr>
          <w:rFonts w:ascii="仿宋_GB2312" w:eastAsia="仿宋_GB2312" w:hint="eastAsia"/>
          <w:sz w:val="32"/>
          <w:szCs w:val="32"/>
        </w:rPr>
        <w:t xml:space="preserve">七）负责全市工会经费和工会资产的管理、审查审计工作，贯彻上级总工会关于举办职工劳动福利事业的有关政策和规定。 </w:t>
      </w:r>
    </w:p>
    <w:p w:rsidR="004E20C1" w:rsidRDefault="00A938C0">
      <w:pPr>
        <w:ind w:firstLineChars="200" w:firstLine="640"/>
        <w:outlineLvl w:val="1"/>
        <w:rPr>
          <w:rFonts w:ascii="黑体" w:eastAsia="黑体" w:hAnsi="黑体" w:cs="宋体"/>
          <w:bCs/>
          <w:kern w:val="0"/>
          <w:sz w:val="32"/>
          <w:szCs w:val="32"/>
        </w:rPr>
      </w:pPr>
      <w:r>
        <w:rPr>
          <w:rFonts w:ascii="仿宋_GB2312" w:eastAsia="仿宋_GB2312" w:hint="eastAsia"/>
          <w:sz w:val="32"/>
          <w:szCs w:val="32"/>
        </w:rPr>
        <w:t>(</w:t>
      </w:r>
      <w:r w:rsidR="00011897">
        <w:rPr>
          <w:rFonts w:ascii="仿宋_GB2312" w:eastAsia="仿宋_GB2312" w:hint="eastAsia"/>
          <w:sz w:val="32"/>
          <w:szCs w:val="32"/>
        </w:rPr>
        <w:t xml:space="preserve"> </w:t>
      </w:r>
      <w:r>
        <w:rPr>
          <w:rFonts w:ascii="仿宋_GB2312" w:eastAsia="仿宋_GB2312" w:hint="eastAsia"/>
          <w:sz w:val="32"/>
          <w:szCs w:val="32"/>
        </w:rPr>
        <w:t>八）承担库尔勒市委、市人民政府和巴州总工会交办的其他事项。</w:t>
      </w:r>
    </w:p>
    <w:p w:rsidR="004E20C1" w:rsidRDefault="00A938C0">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4E20C1" w:rsidRDefault="00A938C0">
      <w:pPr>
        <w:ind w:firstLineChars="200" w:firstLine="640"/>
        <w:jc w:val="left"/>
        <w:rPr>
          <w:rFonts w:ascii="仿宋_GB2312" w:eastAsia="仿宋_GB2312"/>
          <w:sz w:val="32"/>
          <w:szCs w:val="32"/>
        </w:rPr>
      </w:pPr>
      <w:r>
        <w:rPr>
          <w:rFonts w:ascii="仿宋_GB2312" w:eastAsia="仿宋_GB2312" w:hint="eastAsia"/>
          <w:sz w:val="32"/>
          <w:szCs w:val="32"/>
        </w:rPr>
        <w:t>库尔勒市总工会2023年度，实有人数</w:t>
      </w:r>
      <w:r>
        <w:rPr>
          <w:rFonts w:ascii="仿宋_GB2312" w:eastAsia="仿宋_GB2312" w:hint="eastAsia"/>
          <w:sz w:val="32"/>
          <w:szCs w:val="32"/>
          <w:lang w:val="zh-CN"/>
        </w:rPr>
        <w:t>12</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7</w:t>
      </w:r>
      <w:r>
        <w:rPr>
          <w:rFonts w:ascii="仿宋_GB2312" w:eastAsia="仿宋_GB2312" w:hint="eastAsia"/>
          <w:sz w:val="32"/>
          <w:szCs w:val="32"/>
        </w:rPr>
        <w:t>人。</w:t>
      </w:r>
    </w:p>
    <w:p w:rsidR="004E20C1" w:rsidRDefault="00C965BB">
      <w:pPr>
        <w:ind w:firstLineChars="200" w:firstLine="640"/>
        <w:rPr>
          <w:rFonts w:ascii="仿宋_GB2312" w:eastAsia="仿宋_GB2312" w:hAnsi="宋体" w:cs="宋体"/>
          <w:kern w:val="0"/>
          <w:sz w:val="32"/>
          <w:szCs w:val="32"/>
        </w:rPr>
        <w:sectPr w:rsidR="004E20C1">
          <w:footerReference w:type="default" r:id="rId9"/>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sidR="00A938C0">
        <w:rPr>
          <w:rFonts w:ascii="仿宋_GB2312" w:eastAsia="仿宋_GB2312" w:hAnsi="黑体" w:cs="宋体" w:hint="eastAsia"/>
          <w:bCs/>
          <w:kern w:val="0"/>
          <w:sz w:val="32"/>
          <w:szCs w:val="32"/>
        </w:rPr>
        <w:t>下设 4 个处室，分别是：办公室、基层工作部、市职工服务中心（困难职工帮扶中心）、财务和资产监督管理部</w:t>
      </w:r>
      <w:r w:rsidR="00A938C0">
        <w:rPr>
          <w:rFonts w:ascii="仿宋_GB2312" w:eastAsia="仿宋_GB2312" w:hAnsi="宋体" w:cs="宋体" w:hint="eastAsia"/>
          <w:kern w:val="0"/>
          <w:sz w:val="32"/>
          <w:szCs w:val="32"/>
        </w:rPr>
        <w:t>。</w:t>
      </w:r>
    </w:p>
    <w:p w:rsidR="004E20C1" w:rsidRDefault="00A938C0">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4E20C1" w:rsidRDefault="00A938C0">
      <w:pPr>
        <w:ind w:firstLineChars="200" w:firstLine="640"/>
        <w:outlineLvl w:val="1"/>
        <w:rPr>
          <w:rFonts w:ascii="黑体" w:eastAsia="黑体" w:hAnsi="黑体" w:cs="宋体"/>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4E20C1" w:rsidRDefault="00A938C0">
      <w:pPr>
        <w:ind w:firstLineChars="200" w:firstLine="640"/>
        <w:jc w:val="left"/>
        <w:rPr>
          <w:rFonts w:ascii="仿宋_GB2312" w:eastAsia="仿宋_GB2312"/>
          <w:sz w:val="32"/>
          <w:szCs w:val="32"/>
        </w:rPr>
      </w:pPr>
      <w:r>
        <w:rPr>
          <w:rFonts w:ascii="仿宋_GB2312" w:eastAsia="仿宋_GB2312" w:hint="eastAsia"/>
          <w:sz w:val="32"/>
          <w:szCs w:val="32"/>
        </w:rPr>
        <w:t>2023年度收入总计97.60万元，其中：本年收入合计97.60万元，使用非财政拨款结余0.00万元，年初结转和结余0.00万元。</w:t>
      </w:r>
    </w:p>
    <w:p w:rsidR="004E20C1" w:rsidRDefault="00A938C0">
      <w:pPr>
        <w:ind w:firstLineChars="200" w:firstLine="640"/>
        <w:jc w:val="left"/>
        <w:rPr>
          <w:rFonts w:ascii="仿宋_GB2312" w:eastAsia="仿宋_GB2312"/>
          <w:sz w:val="32"/>
          <w:szCs w:val="32"/>
        </w:rPr>
      </w:pPr>
      <w:r>
        <w:rPr>
          <w:rFonts w:ascii="仿宋_GB2312" w:eastAsia="仿宋_GB2312" w:hint="eastAsia"/>
          <w:sz w:val="32"/>
          <w:szCs w:val="32"/>
        </w:rPr>
        <w:t>2023年度支出总计97.60万元，其中：本年支出合计97.60万元，结余分配0.00万元，年末结转和结余0.00万元。</w:t>
      </w:r>
    </w:p>
    <w:p w:rsidR="004E20C1" w:rsidRDefault="00A938C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减少1.01万元</w:t>
      </w:r>
      <w:r>
        <w:rPr>
          <w:rFonts w:ascii="仿宋_GB2312" w:eastAsia="仿宋_GB2312" w:hint="eastAsia"/>
          <w:sz w:val="32"/>
          <w:szCs w:val="32"/>
        </w:rPr>
        <w:t>，下降1.02%，主要原因是：单位在正常运行下，</w:t>
      </w:r>
      <w:r w:rsidR="00031C8E">
        <w:rPr>
          <w:rFonts w:ascii="仿宋_GB2312" w:eastAsia="仿宋_GB2312" w:hint="eastAsia"/>
          <w:sz w:val="32"/>
          <w:szCs w:val="32"/>
        </w:rPr>
        <w:t>厉</w:t>
      </w:r>
      <w:r>
        <w:rPr>
          <w:rFonts w:ascii="仿宋_GB2312" w:eastAsia="仿宋_GB2312" w:hint="eastAsia"/>
          <w:sz w:val="32"/>
          <w:szCs w:val="32"/>
        </w:rPr>
        <w:t>行节约精简支出，财政按需拨款，支出减少相应收入减少。</w:t>
      </w:r>
    </w:p>
    <w:p w:rsidR="004E20C1" w:rsidRDefault="00A938C0">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4E20C1" w:rsidRDefault="00A938C0">
      <w:pPr>
        <w:ind w:firstLineChars="200" w:firstLine="640"/>
        <w:jc w:val="left"/>
        <w:rPr>
          <w:rFonts w:ascii="仿宋_GB2312" w:eastAsia="仿宋_GB2312"/>
          <w:sz w:val="32"/>
          <w:szCs w:val="32"/>
        </w:rPr>
      </w:pPr>
      <w:r>
        <w:rPr>
          <w:rFonts w:ascii="仿宋_GB2312" w:eastAsia="仿宋_GB2312" w:hint="eastAsia"/>
          <w:sz w:val="32"/>
          <w:szCs w:val="32"/>
        </w:rPr>
        <w:t>本年收入97.60万元，其中：财政拨款收入</w:t>
      </w:r>
      <w:r>
        <w:rPr>
          <w:rFonts w:ascii="仿宋_GB2312" w:eastAsia="仿宋_GB2312" w:hint="eastAsia"/>
          <w:sz w:val="32"/>
          <w:szCs w:val="32"/>
          <w:lang w:val="zh-CN"/>
        </w:rPr>
        <w:t>97.60</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4E20C1" w:rsidRDefault="00A938C0">
      <w:pPr>
        <w:ind w:firstLineChars="200" w:firstLine="640"/>
        <w:jc w:val="left"/>
        <w:outlineLvl w:val="1"/>
        <w:rPr>
          <w:rFonts w:ascii="黑体" w:eastAsia="黑体" w:hAnsi="黑体" w:cs="宋体"/>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4E20C1" w:rsidRDefault="00A938C0">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97.60</w:t>
      </w:r>
      <w:r>
        <w:rPr>
          <w:rFonts w:eastAsia="仿宋_GB2312" w:cs="仿宋_GB2312" w:hint="eastAsia"/>
          <w:sz w:val="32"/>
          <w:szCs w:val="32"/>
          <w:lang w:val="zh-CN"/>
        </w:rPr>
        <w:t>万元，其中：基本支出</w:t>
      </w:r>
      <w:r>
        <w:rPr>
          <w:rFonts w:eastAsia="仿宋_GB2312" w:cs="仿宋_GB2312" w:hint="eastAsia"/>
          <w:sz w:val="32"/>
          <w:szCs w:val="32"/>
          <w:lang w:val="zh-CN"/>
        </w:rPr>
        <w:t>97.60</w:t>
      </w:r>
      <w:r>
        <w:rPr>
          <w:rFonts w:eastAsia="仿宋_GB2312" w:cs="仿宋_GB2312" w:hint="eastAsia"/>
          <w:sz w:val="32"/>
          <w:szCs w:val="32"/>
          <w:lang w:val="zh-CN"/>
        </w:rPr>
        <w:t>万元，占</w:t>
      </w:r>
      <w:r>
        <w:rPr>
          <w:rFonts w:eastAsia="仿宋_GB2312" w:cs="仿宋_GB2312" w:hint="eastAsia"/>
          <w:sz w:val="32"/>
          <w:szCs w:val="32"/>
          <w:lang w:val="zh-CN"/>
        </w:rPr>
        <w:t>100.00%</w:t>
      </w:r>
      <w:r>
        <w:rPr>
          <w:rFonts w:eastAsia="仿宋_GB2312" w:cs="仿宋_GB2312" w:hint="eastAsia"/>
          <w:sz w:val="32"/>
          <w:szCs w:val="32"/>
          <w:lang w:val="zh-CN"/>
        </w:rPr>
        <w:t>；项目支出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4E20C1" w:rsidRDefault="00A938C0">
      <w:pPr>
        <w:ind w:firstLineChars="200" w:firstLine="640"/>
        <w:jc w:val="left"/>
        <w:outlineLvl w:val="1"/>
        <w:rPr>
          <w:rFonts w:ascii="黑体" w:eastAsia="黑体" w:hAnsi="黑体" w:cs="宋体"/>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rsidR="004E20C1" w:rsidRDefault="00A938C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97.60</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97.60</w:t>
      </w:r>
      <w:r>
        <w:rPr>
          <w:rFonts w:ascii="仿宋_GB2312" w:eastAsia="仿宋_GB2312" w:hint="eastAsia"/>
          <w:sz w:val="32"/>
          <w:szCs w:val="32"/>
        </w:rPr>
        <w:t>万元。财政拨款支出总计</w:t>
      </w:r>
      <w:r>
        <w:rPr>
          <w:rFonts w:ascii="仿宋_GB2312" w:eastAsia="仿宋_GB2312" w:hint="eastAsia"/>
          <w:sz w:val="32"/>
          <w:szCs w:val="32"/>
          <w:lang w:val="zh-CN"/>
        </w:rPr>
        <w:t>97.60</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97.60</w:t>
      </w:r>
      <w:r>
        <w:rPr>
          <w:rFonts w:ascii="仿宋_GB2312" w:eastAsia="仿宋_GB2312" w:hint="eastAsia"/>
          <w:sz w:val="32"/>
          <w:szCs w:val="32"/>
        </w:rPr>
        <w:t>万元。</w:t>
      </w:r>
    </w:p>
    <w:p w:rsidR="004E20C1" w:rsidRDefault="00A938C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减少1.01万元</w:t>
      </w:r>
      <w:r>
        <w:rPr>
          <w:rFonts w:ascii="仿宋_GB2312" w:eastAsia="仿宋_GB2312" w:hint="eastAsia"/>
          <w:sz w:val="32"/>
          <w:szCs w:val="32"/>
        </w:rPr>
        <w:t>，下降1.02%,主要原因是：单位在正常运行下，</w:t>
      </w:r>
      <w:r w:rsidR="00031C8E">
        <w:rPr>
          <w:rFonts w:ascii="仿宋_GB2312" w:eastAsia="仿宋_GB2312" w:hint="eastAsia"/>
          <w:sz w:val="32"/>
          <w:szCs w:val="32"/>
        </w:rPr>
        <w:t>厉</w:t>
      </w:r>
      <w:r>
        <w:rPr>
          <w:rFonts w:ascii="仿宋_GB2312" w:eastAsia="仿宋_GB2312" w:hint="eastAsia"/>
          <w:sz w:val="32"/>
          <w:szCs w:val="32"/>
        </w:rPr>
        <w:t>行节约精简支出，财政按需拨款，支出减少相应收入减少。与年初预算相比，年初预算数</w:t>
      </w:r>
      <w:r>
        <w:rPr>
          <w:rFonts w:ascii="仿宋_GB2312" w:eastAsia="仿宋_GB2312" w:hint="eastAsia"/>
          <w:sz w:val="32"/>
          <w:szCs w:val="32"/>
          <w:lang w:val="zh-CN"/>
        </w:rPr>
        <w:t>95.22</w:t>
      </w:r>
      <w:r>
        <w:rPr>
          <w:rFonts w:ascii="仿宋_GB2312" w:eastAsia="仿宋_GB2312" w:hint="eastAsia"/>
          <w:sz w:val="32"/>
          <w:szCs w:val="32"/>
        </w:rPr>
        <w:t>万元，决算数</w:t>
      </w:r>
      <w:r>
        <w:rPr>
          <w:rFonts w:ascii="仿宋_GB2312" w:eastAsia="仿宋_GB2312" w:hint="eastAsia"/>
          <w:sz w:val="32"/>
          <w:szCs w:val="32"/>
          <w:lang w:val="zh-CN"/>
        </w:rPr>
        <w:t>97.60</w:t>
      </w:r>
      <w:r>
        <w:rPr>
          <w:rFonts w:ascii="仿宋_GB2312" w:eastAsia="仿宋_GB2312" w:hint="eastAsia"/>
          <w:sz w:val="32"/>
          <w:szCs w:val="32"/>
        </w:rPr>
        <w:t>万元，预决算差异率2.50%，主要原因是：人员工资基数增长，社保公积金基数增加，导致决算增大。</w:t>
      </w:r>
    </w:p>
    <w:p w:rsidR="004E20C1" w:rsidRDefault="00A938C0">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4E20C1" w:rsidRDefault="00A938C0">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4E20C1" w:rsidRDefault="00A938C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2023年度一般公共预算财政拨款支出97.60万元，占本年支出合计的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减少1.01万元</w:t>
      </w:r>
      <w:r>
        <w:rPr>
          <w:rFonts w:ascii="仿宋_GB2312" w:eastAsia="仿宋_GB2312" w:hint="eastAsia"/>
          <w:sz w:val="32"/>
          <w:szCs w:val="32"/>
        </w:rPr>
        <w:t>，下降1.02%,主要原因是：单位在正常运行下，</w:t>
      </w:r>
      <w:r w:rsidR="00031C8E">
        <w:rPr>
          <w:rFonts w:ascii="仿宋_GB2312" w:eastAsia="仿宋_GB2312" w:hint="eastAsia"/>
          <w:sz w:val="32"/>
          <w:szCs w:val="32"/>
        </w:rPr>
        <w:t>厉</w:t>
      </w:r>
      <w:r>
        <w:rPr>
          <w:rFonts w:ascii="仿宋_GB2312" w:eastAsia="仿宋_GB2312" w:hint="eastAsia"/>
          <w:sz w:val="32"/>
          <w:szCs w:val="32"/>
        </w:rPr>
        <w:t>行节约精简支出，财政按需拨款，支出减少相应收入减少。与年初预算相比，年初预算数</w:t>
      </w:r>
      <w:r>
        <w:rPr>
          <w:rFonts w:ascii="仿宋_GB2312" w:eastAsia="仿宋_GB2312" w:hint="eastAsia"/>
          <w:sz w:val="32"/>
          <w:szCs w:val="32"/>
          <w:lang w:val="zh-CN"/>
        </w:rPr>
        <w:t>95.22</w:t>
      </w:r>
      <w:r>
        <w:rPr>
          <w:rFonts w:ascii="仿宋_GB2312" w:eastAsia="仿宋_GB2312" w:hint="eastAsia"/>
          <w:sz w:val="32"/>
          <w:szCs w:val="32"/>
        </w:rPr>
        <w:t>万元，决算数</w:t>
      </w:r>
      <w:r>
        <w:rPr>
          <w:rFonts w:ascii="仿宋_GB2312" w:eastAsia="仿宋_GB2312" w:hint="eastAsia"/>
          <w:sz w:val="32"/>
          <w:szCs w:val="32"/>
          <w:lang w:val="zh-CN"/>
        </w:rPr>
        <w:t>97.60</w:t>
      </w:r>
      <w:r>
        <w:rPr>
          <w:rFonts w:ascii="仿宋_GB2312" w:eastAsia="仿宋_GB2312" w:hint="eastAsia"/>
          <w:sz w:val="32"/>
          <w:szCs w:val="32"/>
        </w:rPr>
        <w:t>万元，预决算差异率</w:t>
      </w:r>
      <w:r>
        <w:rPr>
          <w:rFonts w:ascii="仿宋_GB2312" w:eastAsia="仿宋_GB2312" w:hint="eastAsia"/>
          <w:sz w:val="32"/>
          <w:szCs w:val="32"/>
          <w:lang w:val="zh-CN"/>
        </w:rPr>
        <w:t>2.50%</w:t>
      </w:r>
      <w:r>
        <w:rPr>
          <w:rFonts w:ascii="仿宋_GB2312" w:eastAsia="仿宋_GB2312" w:hint="eastAsia"/>
          <w:sz w:val="32"/>
          <w:szCs w:val="32"/>
        </w:rPr>
        <w:t>，主要原因是：人员工资基数增长，社保公积金基数增加，导致决算增大。</w:t>
      </w:r>
    </w:p>
    <w:p w:rsidR="004E20C1" w:rsidRDefault="00A938C0">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4E20C1" w:rsidRDefault="00A938C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71.13</w:t>
      </w:r>
      <w:r>
        <w:rPr>
          <w:rFonts w:ascii="仿宋_GB2312" w:eastAsia="仿宋_GB2312"/>
          <w:kern w:val="2"/>
          <w:sz w:val="32"/>
          <w:szCs w:val="32"/>
          <w:lang w:val="zh-CN"/>
        </w:rPr>
        <w:t>万元，占</w:t>
      </w:r>
      <w:r>
        <w:rPr>
          <w:rFonts w:ascii="仿宋_GB2312" w:eastAsia="仿宋_GB2312" w:hint="eastAsia"/>
          <w:kern w:val="2"/>
          <w:sz w:val="32"/>
          <w:szCs w:val="32"/>
          <w:lang w:val="zh-CN"/>
        </w:rPr>
        <w:t>72.88</w:t>
      </w:r>
      <w:r>
        <w:rPr>
          <w:rFonts w:ascii="仿宋_GB2312" w:eastAsia="仿宋_GB2312"/>
          <w:kern w:val="2"/>
          <w:sz w:val="32"/>
          <w:szCs w:val="32"/>
          <w:lang w:val="zh-CN"/>
        </w:rPr>
        <w:t>%；</w:t>
      </w:r>
    </w:p>
    <w:p w:rsidR="004E20C1" w:rsidRDefault="00A938C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2</w:t>
      </w:r>
      <w:r>
        <w:rPr>
          <w:rFonts w:ascii="仿宋_GB2312" w:eastAsia="仿宋_GB2312"/>
          <w:kern w:val="2"/>
          <w:sz w:val="32"/>
          <w:szCs w:val="32"/>
          <w:lang w:val="zh-CN"/>
        </w:rPr>
        <w:t>.教育支出（类）</w:t>
      </w:r>
      <w:r>
        <w:rPr>
          <w:rFonts w:ascii="仿宋_GB2312" w:eastAsia="仿宋_GB2312" w:hint="eastAsia"/>
          <w:kern w:val="2"/>
          <w:sz w:val="32"/>
          <w:szCs w:val="32"/>
          <w:lang w:val="zh-CN"/>
        </w:rPr>
        <w:t>0.45</w:t>
      </w:r>
      <w:r>
        <w:rPr>
          <w:rFonts w:ascii="仿宋_GB2312" w:eastAsia="仿宋_GB2312"/>
          <w:kern w:val="2"/>
          <w:sz w:val="32"/>
          <w:szCs w:val="32"/>
          <w:lang w:val="zh-CN"/>
        </w:rPr>
        <w:t>万元，占</w:t>
      </w:r>
      <w:r>
        <w:rPr>
          <w:rFonts w:ascii="仿宋_GB2312" w:eastAsia="仿宋_GB2312" w:hint="eastAsia"/>
          <w:kern w:val="2"/>
          <w:sz w:val="32"/>
          <w:szCs w:val="32"/>
          <w:lang w:val="zh-CN"/>
        </w:rPr>
        <w:t>0.46</w:t>
      </w:r>
      <w:r>
        <w:rPr>
          <w:rFonts w:ascii="仿宋_GB2312" w:eastAsia="仿宋_GB2312"/>
          <w:kern w:val="2"/>
          <w:sz w:val="32"/>
          <w:szCs w:val="32"/>
          <w:lang w:val="zh-CN"/>
        </w:rPr>
        <w:t>%；</w:t>
      </w:r>
    </w:p>
    <w:p w:rsidR="004E20C1" w:rsidRDefault="00A938C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10.33</w:t>
      </w:r>
      <w:r>
        <w:rPr>
          <w:rFonts w:ascii="仿宋_GB2312" w:eastAsia="仿宋_GB2312"/>
          <w:kern w:val="2"/>
          <w:sz w:val="32"/>
          <w:szCs w:val="32"/>
          <w:lang w:val="zh-CN"/>
        </w:rPr>
        <w:t>万元，占</w:t>
      </w:r>
      <w:r>
        <w:rPr>
          <w:rFonts w:ascii="仿宋_GB2312" w:eastAsia="仿宋_GB2312" w:hint="eastAsia"/>
          <w:kern w:val="2"/>
          <w:sz w:val="32"/>
          <w:szCs w:val="32"/>
          <w:lang w:val="zh-CN"/>
        </w:rPr>
        <w:t>10.58</w:t>
      </w:r>
      <w:r>
        <w:rPr>
          <w:rFonts w:ascii="仿宋_GB2312" w:eastAsia="仿宋_GB2312"/>
          <w:kern w:val="2"/>
          <w:sz w:val="32"/>
          <w:szCs w:val="32"/>
          <w:lang w:val="zh-CN"/>
        </w:rPr>
        <w:t>%；</w:t>
      </w:r>
    </w:p>
    <w:p w:rsidR="004E20C1" w:rsidRDefault="00A938C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4</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9.50</w:t>
      </w:r>
      <w:r>
        <w:rPr>
          <w:rFonts w:ascii="仿宋_GB2312" w:eastAsia="仿宋_GB2312"/>
          <w:kern w:val="2"/>
          <w:sz w:val="32"/>
          <w:szCs w:val="32"/>
          <w:lang w:val="zh-CN"/>
        </w:rPr>
        <w:t>万元，占</w:t>
      </w:r>
      <w:r>
        <w:rPr>
          <w:rFonts w:ascii="仿宋_GB2312" w:eastAsia="仿宋_GB2312" w:hint="eastAsia"/>
          <w:kern w:val="2"/>
          <w:sz w:val="32"/>
          <w:szCs w:val="32"/>
          <w:lang w:val="zh-CN"/>
        </w:rPr>
        <w:t>9.73</w:t>
      </w:r>
      <w:r>
        <w:rPr>
          <w:rFonts w:ascii="仿宋_GB2312" w:eastAsia="仿宋_GB2312"/>
          <w:kern w:val="2"/>
          <w:sz w:val="32"/>
          <w:szCs w:val="32"/>
          <w:lang w:val="zh-CN"/>
        </w:rPr>
        <w:t>%；</w:t>
      </w:r>
    </w:p>
    <w:p w:rsidR="004E20C1" w:rsidRDefault="00A938C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5</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6.20</w:t>
      </w:r>
      <w:r>
        <w:rPr>
          <w:rFonts w:ascii="仿宋_GB2312" w:eastAsia="仿宋_GB2312"/>
          <w:kern w:val="2"/>
          <w:sz w:val="32"/>
          <w:szCs w:val="32"/>
          <w:lang w:val="zh-CN"/>
        </w:rPr>
        <w:t>万元，占</w:t>
      </w:r>
      <w:r>
        <w:rPr>
          <w:rFonts w:ascii="仿宋_GB2312" w:eastAsia="仿宋_GB2312" w:hint="eastAsia"/>
          <w:kern w:val="2"/>
          <w:sz w:val="32"/>
          <w:szCs w:val="32"/>
          <w:lang w:val="zh-CN"/>
        </w:rPr>
        <w:t>6.36</w:t>
      </w:r>
      <w:r>
        <w:rPr>
          <w:rFonts w:ascii="仿宋_GB2312" w:eastAsia="仿宋_GB2312"/>
          <w:kern w:val="2"/>
          <w:sz w:val="32"/>
          <w:szCs w:val="32"/>
          <w:lang w:val="zh-CN"/>
        </w:rPr>
        <w:t>%；</w:t>
      </w:r>
    </w:p>
    <w:p w:rsidR="004E20C1" w:rsidRDefault="00A938C0">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4E20C1" w:rsidRDefault="00A938C0">
      <w:pPr>
        <w:ind w:firstLineChars="200" w:firstLine="640"/>
        <w:rPr>
          <w:rFonts w:eastAsia="仿宋_GB2312"/>
          <w:sz w:val="32"/>
          <w:szCs w:val="32"/>
          <w:lang w:val="zh-CN"/>
        </w:rPr>
      </w:pPr>
      <w:r>
        <w:rPr>
          <w:rFonts w:eastAsia="仿宋_GB2312" w:hint="eastAsia"/>
          <w:sz w:val="32"/>
          <w:szCs w:val="32"/>
        </w:rPr>
        <w:t>1.</w:t>
      </w:r>
      <w:r>
        <w:rPr>
          <w:rFonts w:eastAsia="仿宋_GB2312" w:hint="eastAsia"/>
          <w:sz w:val="32"/>
          <w:szCs w:val="32"/>
        </w:rPr>
        <w:t>一般公共服务支出（类）群众团体事务（款）行政运行（项）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71.13</w:t>
      </w:r>
      <w:r>
        <w:rPr>
          <w:rFonts w:eastAsia="仿宋_GB2312" w:hint="eastAsia"/>
          <w:sz w:val="32"/>
          <w:szCs w:val="32"/>
        </w:rPr>
        <w:t>万元，比上年决算增加</w:t>
      </w:r>
      <w:r>
        <w:rPr>
          <w:rFonts w:eastAsia="仿宋_GB2312" w:hint="eastAsia"/>
          <w:sz w:val="32"/>
          <w:szCs w:val="32"/>
        </w:rPr>
        <w:t>6.30</w:t>
      </w:r>
      <w:r>
        <w:rPr>
          <w:rFonts w:eastAsia="仿宋_GB2312" w:hint="eastAsia"/>
          <w:sz w:val="32"/>
          <w:szCs w:val="32"/>
        </w:rPr>
        <w:t>万元，增长</w:t>
      </w:r>
      <w:r>
        <w:rPr>
          <w:rFonts w:eastAsia="仿宋_GB2312" w:hint="eastAsia"/>
          <w:sz w:val="32"/>
          <w:szCs w:val="32"/>
        </w:rPr>
        <w:t>9.72%</w:t>
      </w:r>
      <w:r>
        <w:rPr>
          <w:rFonts w:eastAsia="仿宋_GB2312" w:hint="eastAsia"/>
          <w:sz w:val="32"/>
          <w:szCs w:val="32"/>
        </w:rPr>
        <w:t>，主要原因是：</w:t>
      </w:r>
      <w:r>
        <w:rPr>
          <w:rFonts w:eastAsia="仿宋_GB2312" w:hint="eastAsia"/>
          <w:sz w:val="32"/>
          <w:szCs w:val="32"/>
          <w:lang w:val="zh-CN"/>
        </w:rPr>
        <w:t>人员工资基数增长，社保公积金基数增加。</w:t>
      </w:r>
    </w:p>
    <w:p w:rsidR="004E20C1" w:rsidRDefault="00A938C0">
      <w:pPr>
        <w:ind w:firstLineChars="200" w:firstLine="640"/>
        <w:rPr>
          <w:rFonts w:eastAsia="仿宋_GB2312"/>
          <w:sz w:val="32"/>
          <w:szCs w:val="32"/>
          <w:highlight w:val="green"/>
        </w:rPr>
      </w:pPr>
      <w:r>
        <w:rPr>
          <w:rFonts w:eastAsia="仿宋_GB2312" w:hint="eastAsia"/>
          <w:sz w:val="32"/>
          <w:szCs w:val="32"/>
        </w:rPr>
        <w:t>2.</w:t>
      </w:r>
      <w:r>
        <w:rPr>
          <w:rFonts w:eastAsia="仿宋_GB2312" w:hint="eastAsia"/>
          <w:sz w:val="32"/>
          <w:szCs w:val="32"/>
        </w:rPr>
        <w:t>教育支出（类）进修及培训（款）培训支出（项）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0.45</w:t>
      </w:r>
      <w:r>
        <w:rPr>
          <w:rFonts w:eastAsia="仿宋_GB2312" w:hint="eastAsia"/>
          <w:sz w:val="32"/>
          <w:szCs w:val="32"/>
        </w:rPr>
        <w:t>万元，比上年决算增加</w:t>
      </w:r>
      <w:r>
        <w:rPr>
          <w:rFonts w:eastAsia="仿宋_GB2312" w:hint="eastAsia"/>
          <w:sz w:val="32"/>
          <w:szCs w:val="32"/>
        </w:rPr>
        <w:t>0.28</w:t>
      </w:r>
      <w:r>
        <w:rPr>
          <w:rFonts w:eastAsia="仿宋_GB2312" w:hint="eastAsia"/>
          <w:sz w:val="32"/>
          <w:szCs w:val="32"/>
        </w:rPr>
        <w:t>万元，增长</w:t>
      </w:r>
      <w:r>
        <w:rPr>
          <w:rFonts w:eastAsia="仿宋_GB2312" w:hint="eastAsia"/>
          <w:sz w:val="32"/>
          <w:szCs w:val="32"/>
        </w:rPr>
        <w:t>16</w:t>
      </w:r>
      <w:r w:rsidR="00C965BB">
        <w:rPr>
          <w:rFonts w:eastAsia="仿宋_GB2312" w:hint="eastAsia"/>
          <w:sz w:val="32"/>
          <w:szCs w:val="32"/>
        </w:rPr>
        <w:t>4.71</w:t>
      </w:r>
      <w:r>
        <w:rPr>
          <w:rFonts w:eastAsia="仿宋_GB2312" w:hint="eastAsia"/>
          <w:sz w:val="32"/>
          <w:szCs w:val="32"/>
        </w:rPr>
        <w:t>%</w:t>
      </w:r>
      <w:r>
        <w:rPr>
          <w:rFonts w:eastAsia="仿宋_GB2312" w:hint="eastAsia"/>
          <w:sz w:val="32"/>
          <w:szCs w:val="32"/>
        </w:rPr>
        <w:t>，主要原因是：本年度</w:t>
      </w:r>
      <w:r>
        <w:rPr>
          <w:rFonts w:eastAsia="仿宋_GB2312" w:hint="eastAsia"/>
          <w:sz w:val="32"/>
          <w:szCs w:val="32"/>
          <w:lang w:val="zh-CN"/>
        </w:rPr>
        <w:t>加大培训力度，</w:t>
      </w:r>
      <w:r>
        <w:rPr>
          <w:rFonts w:eastAsia="仿宋_GB2312" w:hint="eastAsia"/>
          <w:sz w:val="32"/>
          <w:szCs w:val="32"/>
        </w:rPr>
        <w:t>培训费增加</w:t>
      </w:r>
      <w:r>
        <w:rPr>
          <w:rFonts w:eastAsia="仿宋_GB2312" w:hint="eastAsia"/>
          <w:sz w:val="32"/>
          <w:szCs w:val="32"/>
          <w:lang w:val="zh-CN"/>
        </w:rPr>
        <w:t>。</w:t>
      </w:r>
    </w:p>
    <w:p w:rsidR="004E20C1" w:rsidRDefault="00A938C0">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社会保障和就业支出（类）行政事业单位养老支出（款）行政单位离退休（项）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3.48</w:t>
      </w:r>
      <w:r>
        <w:rPr>
          <w:rFonts w:eastAsia="仿宋_GB2312" w:hint="eastAsia"/>
          <w:sz w:val="32"/>
          <w:szCs w:val="32"/>
        </w:rPr>
        <w:t>万元，比上年决算增加</w:t>
      </w:r>
      <w:r>
        <w:rPr>
          <w:rFonts w:eastAsia="仿宋_GB2312" w:hint="eastAsia"/>
          <w:sz w:val="32"/>
          <w:szCs w:val="32"/>
        </w:rPr>
        <w:t>1.44</w:t>
      </w:r>
      <w:r>
        <w:rPr>
          <w:rFonts w:eastAsia="仿宋_GB2312" w:hint="eastAsia"/>
          <w:sz w:val="32"/>
          <w:szCs w:val="32"/>
        </w:rPr>
        <w:t>万元，增长</w:t>
      </w:r>
      <w:r>
        <w:rPr>
          <w:rFonts w:eastAsia="仿宋_GB2312" w:hint="eastAsia"/>
          <w:sz w:val="32"/>
          <w:szCs w:val="32"/>
        </w:rPr>
        <w:t>70.</w:t>
      </w:r>
      <w:r w:rsidR="00C965BB">
        <w:rPr>
          <w:rFonts w:eastAsia="仿宋_GB2312" w:hint="eastAsia"/>
          <w:sz w:val="32"/>
          <w:szCs w:val="32"/>
        </w:rPr>
        <w:t>59</w:t>
      </w:r>
      <w:r>
        <w:rPr>
          <w:rFonts w:eastAsia="仿宋_GB2312" w:hint="eastAsia"/>
          <w:sz w:val="32"/>
          <w:szCs w:val="32"/>
        </w:rPr>
        <w:t>%</w:t>
      </w:r>
      <w:r>
        <w:rPr>
          <w:rFonts w:eastAsia="仿宋_GB2312" w:hint="eastAsia"/>
          <w:sz w:val="32"/>
          <w:szCs w:val="32"/>
        </w:rPr>
        <w:t>，主要原因是：本年度发放上年退休费</w:t>
      </w:r>
      <w:r>
        <w:rPr>
          <w:rFonts w:eastAsia="仿宋_GB2312" w:hint="eastAsia"/>
          <w:sz w:val="32"/>
          <w:szCs w:val="32"/>
          <w:lang w:val="zh-CN"/>
        </w:rPr>
        <w:t>。</w:t>
      </w:r>
    </w:p>
    <w:p w:rsidR="004E20C1" w:rsidRDefault="00A938C0">
      <w:pPr>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6.85</w:t>
      </w:r>
      <w:r>
        <w:rPr>
          <w:rFonts w:eastAsia="仿宋_GB2312" w:hint="eastAsia"/>
          <w:sz w:val="32"/>
          <w:szCs w:val="32"/>
        </w:rPr>
        <w:t>万元，比上年决算增加</w:t>
      </w:r>
      <w:r>
        <w:rPr>
          <w:rFonts w:eastAsia="仿宋_GB2312" w:hint="eastAsia"/>
          <w:sz w:val="32"/>
          <w:szCs w:val="32"/>
        </w:rPr>
        <w:t>5.21</w:t>
      </w:r>
      <w:r>
        <w:rPr>
          <w:rFonts w:eastAsia="仿宋_GB2312" w:hint="eastAsia"/>
          <w:sz w:val="32"/>
          <w:szCs w:val="32"/>
        </w:rPr>
        <w:t>万元，增长</w:t>
      </w:r>
      <w:r>
        <w:rPr>
          <w:rFonts w:eastAsia="仿宋_GB2312" w:hint="eastAsia"/>
          <w:sz w:val="32"/>
          <w:szCs w:val="32"/>
        </w:rPr>
        <w:t>317.</w:t>
      </w:r>
      <w:r w:rsidR="00C965BB">
        <w:rPr>
          <w:rFonts w:eastAsia="仿宋_GB2312" w:hint="eastAsia"/>
          <w:sz w:val="32"/>
          <w:szCs w:val="32"/>
        </w:rPr>
        <w:t>68</w:t>
      </w:r>
      <w:r>
        <w:rPr>
          <w:rFonts w:eastAsia="仿宋_GB2312" w:hint="eastAsia"/>
          <w:sz w:val="32"/>
          <w:szCs w:val="32"/>
        </w:rPr>
        <w:t>%</w:t>
      </w:r>
      <w:r>
        <w:rPr>
          <w:rFonts w:eastAsia="仿宋_GB2312" w:hint="eastAsia"/>
          <w:sz w:val="32"/>
          <w:szCs w:val="32"/>
        </w:rPr>
        <w:t>，主要原因是：</w:t>
      </w:r>
      <w:r>
        <w:rPr>
          <w:rFonts w:eastAsia="仿宋_GB2312" w:hint="eastAsia"/>
          <w:sz w:val="32"/>
          <w:szCs w:val="32"/>
          <w:lang w:val="zh-CN"/>
        </w:rPr>
        <w:t>人员工资基数增长，</w:t>
      </w:r>
      <w:r w:rsidR="007407B4">
        <w:rPr>
          <w:rFonts w:eastAsia="仿宋_GB2312" w:hint="eastAsia"/>
          <w:sz w:val="32"/>
          <w:szCs w:val="32"/>
          <w:lang w:val="zh-CN"/>
        </w:rPr>
        <w:t>养老保险</w:t>
      </w:r>
      <w:r>
        <w:rPr>
          <w:rFonts w:eastAsia="仿宋_GB2312" w:hint="eastAsia"/>
          <w:sz w:val="32"/>
          <w:szCs w:val="32"/>
          <w:lang w:val="zh-CN"/>
        </w:rPr>
        <w:t>基数增加</w:t>
      </w:r>
      <w:r w:rsidR="0024630F">
        <w:rPr>
          <w:rFonts w:eastAsia="仿宋_GB2312" w:hint="eastAsia"/>
          <w:sz w:val="32"/>
          <w:szCs w:val="32"/>
          <w:lang w:val="zh-CN"/>
        </w:rPr>
        <w:t>，</w:t>
      </w:r>
      <w:r w:rsidR="0024630F">
        <w:rPr>
          <w:rFonts w:ascii="仿宋_GB2312" w:eastAsia="仿宋_GB2312" w:hint="eastAsia"/>
          <w:sz w:val="32"/>
          <w:szCs w:val="32"/>
        </w:rPr>
        <w:t>导致决算增大</w:t>
      </w:r>
      <w:r>
        <w:rPr>
          <w:rFonts w:eastAsia="仿宋_GB2312" w:hint="eastAsia"/>
          <w:sz w:val="32"/>
          <w:szCs w:val="32"/>
          <w:lang w:val="zh-CN"/>
        </w:rPr>
        <w:t>。</w:t>
      </w:r>
    </w:p>
    <w:p w:rsidR="004E20C1" w:rsidRDefault="00A938C0">
      <w:pPr>
        <w:ind w:firstLineChars="200" w:firstLine="640"/>
        <w:rPr>
          <w:rFonts w:eastAsia="仿宋_GB2312"/>
          <w:sz w:val="32"/>
          <w:szCs w:val="32"/>
          <w:lang w:val="zh-CN"/>
        </w:rPr>
      </w:pPr>
      <w:r>
        <w:rPr>
          <w:rFonts w:eastAsia="仿宋_GB2312" w:hint="eastAsia"/>
          <w:sz w:val="32"/>
          <w:szCs w:val="32"/>
        </w:rPr>
        <w:t>5.</w:t>
      </w:r>
      <w:r>
        <w:rPr>
          <w:rFonts w:eastAsia="仿宋_GB2312" w:hint="eastAsia"/>
          <w:sz w:val="32"/>
          <w:szCs w:val="32"/>
        </w:rPr>
        <w:t>卫生健康支出（类）行政事业单位医疗（款）行政单</w:t>
      </w:r>
      <w:r>
        <w:rPr>
          <w:rFonts w:eastAsia="仿宋_GB2312" w:hint="eastAsia"/>
          <w:sz w:val="32"/>
          <w:szCs w:val="32"/>
        </w:rPr>
        <w:lastRenderedPageBreak/>
        <w:t>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7.32</w:t>
      </w:r>
      <w:r>
        <w:rPr>
          <w:rFonts w:eastAsia="仿宋_GB2312" w:hint="eastAsia"/>
          <w:sz w:val="32"/>
          <w:szCs w:val="32"/>
        </w:rPr>
        <w:t>万元，比上年决算增加</w:t>
      </w:r>
      <w:r>
        <w:rPr>
          <w:rFonts w:eastAsia="仿宋_GB2312" w:hint="eastAsia"/>
          <w:sz w:val="32"/>
          <w:szCs w:val="32"/>
        </w:rPr>
        <w:t>0.61</w:t>
      </w:r>
      <w:r>
        <w:rPr>
          <w:rFonts w:eastAsia="仿宋_GB2312" w:hint="eastAsia"/>
          <w:sz w:val="32"/>
          <w:szCs w:val="32"/>
        </w:rPr>
        <w:t>万元，增长</w:t>
      </w:r>
      <w:r>
        <w:rPr>
          <w:rFonts w:eastAsia="仿宋_GB2312" w:hint="eastAsia"/>
          <w:sz w:val="32"/>
          <w:szCs w:val="32"/>
        </w:rPr>
        <w:t>9.0</w:t>
      </w:r>
      <w:r w:rsidR="00C965BB">
        <w:rPr>
          <w:rFonts w:eastAsia="仿宋_GB2312" w:hint="eastAsia"/>
          <w:sz w:val="32"/>
          <w:szCs w:val="32"/>
        </w:rPr>
        <w:t>9</w:t>
      </w:r>
      <w:r>
        <w:rPr>
          <w:rFonts w:eastAsia="仿宋_GB2312" w:hint="eastAsia"/>
          <w:sz w:val="32"/>
          <w:szCs w:val="32"/>
        </w:rPr>
        <w:t>%</w:t>
      </w:r>
      <w:r>
        <w:rPr>
          <w:rFonts w:eastAsia="仿宋_GB2312" w:hint="eastAsia"/>
          <w:sz w:val="32"/>
          <w:szCs w:val="32"/>
        </w:rPr>
        <w:t>，主要原因是：</w:t>
      </w:r>
      <w:r>
        <w:rPr>
          <w:rFonts w:eastAsia="仿宋_GB2312" w:hint="eastAsia"/>
          <w:sz w:val="32"/>
          <w:szCs w:val="32"/>
          <w:lang w:val="zh-CN"/>
        </w:rPr>
        <w:t>人员工资基数增长，</w:t>
      </w:r>
      <w:r w:rsidR="007407B4">
        <w:rPr>
          <w:rFonts w:eastAsia="仿宋_GB2312" w:hint="eastAsia"/>
          <w:sz w:val="32"/>
          <w:szCs w:val="32"/>
          <w:lang w:val="zh-CN"/>
        </w:rPr>
        <w:t>医疗保险</w:t>
      </w:r>
      <w:r>
        <w:rPr>
          <w:rFonts w:eastAsia="仿宋_GB2312" w:hint="eastAsia"/>
          <w:sz w:val="32"/>
          <w:szCs w:val="32"/>
          <w:lang w:val="zh-CN"/>
        </w:rPr>
        <w:t>基数增加</w:t>
      </w:r>
      <w:r w:rsidR="0024630F">
        <w:rPr>
          <w:rFonts w:eastAsia="仿宋_GB2312" w:hint="eastAsia"/>
          <w:sz w:val="32"/>
          <w:szCs w:val="32"/>
          <w:lang w:val="zh-CN"/>
        </w:rPr>
        <w:t>，</w:t>
      </w:r>
      <w:r w:rsidR="0024630F">
        <w:rPr>
          <w:rFonts w:ascii="仿宋_GB2312" w:eastAsia="仿宋_GB2312" w:hint="eastAsia"/>
          <w:sz w:val="32"/>
          <w:szCs w:val="32"/>
        </w:rPr>
        <w:t>导致决算增大</w:t>
      </w:r>
      <w:r>
        <w:rPr>
          <w:rFonts w:eastAsia="仿宋_GB2312" w:hint="eastAsia"/>
          <w:sz w:val="32"/>
          <w:szCs w:val="32"/>
          <w:lang w:val="zh-CN"/>
        </w:rPr>
        <w:t>。</w:t>
      </w:r>
    </w:p>
    <w:p w:rsidR="004E20C1" w:rsidRDefault="00A938C0">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2.18</w:t>
      </w:r>
      <w:r>
        <w:rPr>
          <w:rFonts w:eastAsia="仿宋_GB2312" w:hint="eastAsia"/>
          <w:sz w:val="32"/>
          <w:szCs w:val="32"/>
        </w:rPr>
        <w:t>万元，比上年决算增加</w:t>
      </w:r>
      <w:r>
        <w:rPr>
          <w:rFonts w:eastAsia="仿宋_GB2312" w:hint="eastAsia"/>
          <w:sz w:val="32"/>
          <w:szCs w:val="32"/>
        </w:rPr>
        <w:t>0.03</w:t>
      </w:r>
      <w:r>
        <w:rPr>
          <w:rFonts w:eastAsia="仿宋_GB2312" w:hint="eastAsia"/>
          <w:sz w:val="32"/>
          <w:szCs w:val="32"/>
        </w:rPr>
        <w:t>万元，增长</w:t>
      </w:r>
      <w:r>
        <w:rPr>
          <w:rFonts w:eastAsia="仿宋_GB2312" w:hint="eastAsia"/>
          <w:sz w:val="32"/>
          <w:szCs w:val="32"/>
        </w:rPr>
        <w:t>1.</w:t>
      </w:r>
      <w:r w:rsidR="00C965BB">
        <w:rPr>
          <w:rFonts w:eastAsia="仿宋_GB2312" w:hint="eastAsia"/>
          <w:sz w:val="32"/>
          <w:szCs w:val="32"/>
        </w:rPr>
        <w:t>40</w:t>
      </w:r>
      <w:r>
        <w:rPr>
          <w:rFonts w:eastAsia="仿宋_GB2312" w:hint="eastAsia"/>
          <w:sz w:val="32"/>
          <w:szCs w:val="32"/>
        </w:rPr>
        <w:t>%</w:t>
      </w:r>
      <w:r>
        <w:rPr>
          <w:rFonts w:eastAsia="仿宋_GB2312" w:hint="eastAsia"/>
          <w:sz w:val="32"/>
          <w:szCs w:val="32"/>
        </w:rPr>
        <w:t>，主要原因是：</w:t>
      </w:r>
      <w:r>
        <w:rPr>
          <w:rFonts w:eastAsia="仿宋_GB2312" w:hint="eastAsia"/>
          <w:sz w:val="32"/>
          <w:szCs w:val="32"/>
          <w:lang w:val="zh-CN"/>
        </w:rPr>
        <w:t>人员工资基数增长，</w:t>
      </w:r>
      <w:r w:rsidR="007407B4">
        <w:rPr>
          <w:rFonts w:eastAsia="仿宋_GB2312" w:hint="eastAsia"/>
          <w:sz w:val="32"/>
          <w:szCs w:val="32"/>
          <w:lang w:val="zh-CN"/>
        </w:rPr>
        <w:t>医疗补助</w:t>
      </w:r>
      <w:r>
        <w:rPr>
          <w:rFonts w:eastAsia="仿宋_GB2312" w:hint="eastAsia"/>
          <w:sz w:val="32"/>
          <w:szCs w:val="32"/>
          <w:lang w:val="zh-CN"/>
        </w:rPr>
        <w:t>基数增加</w:t>
      </w:r>
      <w:r w:rsidR="0024630F">
        <w:rPr>
          <w:rFonts w:eastAsia="仿宋_GB2312" w:hint="eastAsia"/>
          <w:sz w:val="32"/>
          <w:szCs w:val="32"/>
          <w:lang w:val="zh-CN"/>
        </w:rPr>
        <w:t>，</w:t>
      </w:r>
      <w:r w:rsidR="0024630F">
        <w:rPr>
          <w:rFonts w:ascii="仿宋_GB2312" w:eastAsia="仿宋_GB2312" w:hint="eastAsia"/>
          <w:sz w:val="32"/>
          <w:szCs w:val="32"/>
        </w:rPr>
        <w:t>导致决算增大</w:t>
      </w:r>
      <w:r>
        <w:rPr>
          <w:rFonts w:eastAsia="仿宋_GB2312" w:hint="eastAsia"/>
          <w:sz w:val="32"/>
          <w:szCs w:val="32"/>
          <w:lang w:val="zh-CN"/>
        </w:rPr>
        <w:t>。</w:t>
      </w:r>
    </w:p>
    <w:p w:rsidR="004E20C1" w:rsidRDefault="00A938C0">
      <w:pPr>
        <w:ind w:firstLineChars="200" w:firstLine="640"/>
        <w:rPr>
          <w:rFonts w:eastAsia="仿宋_GB2312"/>
          <w:sz w:val="32"/>
          <w:szCs w:val="32"/>
          <w:lang w:val="zh-CN"/>
        </w:rPr>
      </w:pPr>
      <w:r>
        <w:rPr>
          <w:rFonts w:eastAsia="仿宋_GB2312" w:hint="eastAsia"/>
          <w:sz w:val="32"/>
          <w:szCs w:val="32"/>
        </w:rPr>
        <w:t>7.</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6.20</w:t>
      </w:r>
      <w:r>
        <w:rPr>
          <w:rFonts w:eastAsia="仿宋_GB2312" w:hint="eastAsia"/>
          <w:sz w:val="32"/>
          <w:szCs w:val="32"/>
        </w:rPr>
        <w:t>万元，比上年决算减少</w:t>
      </w:r>
      <w:r>
        <w:rPr>
          <w:rFonts w:eastAsia="仿宋_GB2312" w:hint="eastAsia"/>
          <w:sz w:val="32"/>
          <w:szCs w:val="32"/>
        </w:rPr>
        <w:t>1.21</w:t>
      </w:r>
      <w:r>
        <w:rPr>
          <w:rFonts w:eastAsia="仿宋_GB2312" w:hint="eastAsia"/>
          <w:sz w:val="32"/>
          <w:szCs w:val="32"/>
        </w:rPr>
        <w:t>万元，下降</w:t>
      </w:r>
      <w:r>
        <w:rPr>
          <w:rFonts w:eastAsia="仿宋_GB2312" w:hint="eastAsia"/>
          <w:sz w:val="32"/>
          <w:szCs w:val="32"/>
        </w:rPr>
        <w:t>16.</w:t>
      </w:r>
      <w:r w:rsidR="00375F8C">
        <w:rPr>
          <w:rFonts w:eastAsia="仿宋_GB2312" w:hint="eastAsia"/>
          <w:sz w:val="32"/>
          <w:szCs w:val="32"/>
        </w:rPr>
        <w:t>33</w:t>
      </w:r>
      <w:r>
        <w:rPr>
          <w:rFonts w:eastAsia="仿宋_GB2312" w:hint="eastAsia"/>
          <w:sz w:val="32"/>
          <w:szCs w:val="32"/>
        </w:rPr>
        <w:t>%</w:t>
      </w:r>
      <w:r>
        <w:rPr>
          <w:rFonts w:eastAsia="仿宋_GB2312" w:hint="eastAsia"/>
          <w:sz w:val="32"/>
          <w:szCs w:val="32"/>
        </w:rPr>
        <w:t>，主要原因是：</w:t>
      </w:r>
      <w:r>
        <w:rPr>
          <w:rFonts w:eastAsia="仿宋_GB2312" w:hint="eastAsia"/>
          <w:sz w:val="32"/>
          <w:szCs w:val="32"/>
          <w:lang w:val="zh-CN"/>
        </w:rPr>
        <w:t>人员工资基数增长，</w:t>
      </w:r>
      <w:r w:rsidR="007407B4">
        <w:rPr>
          <w:rFonts w:eastAsia="仿宋_GB2312" w:hint="eastAsia"/>
          <w:sz w:val="32"/>
          <w:szCs w:val="32"/>
          <w:lang w:val="zh-CN"/>
        </w:rPr>
        <w:t>住房</w:t>
      </w:r>
      <w:r>
        <w:rPr>
          <w:rFonts w:eastAsia="仿宋_GB2312" w:hint="eastAsia"/>
          <w:sz w:val="32"/>
          <w:szCs w:val="32"/>
          <w:lang w:val="zh-CN"/>
        </w:rPr>
        <w:t>公积金基数增加</w:t>
      </w:r>
      <w:r w:rsidR="0024630F">
        <w:rPr>
          <w:rFonts w:eastAsia="仿宋_GB2312" w:hint="eastAsia"/>
          <w:sz w:val="32"/>
          <w:szCs w:val="32"/>
          <w:lang w:val="zh-CN"/>
        </w:rPr>
        <w:t>，</w:t>
      </w:r>
      <w:r w:rsidR="0024630F">
        <w:rPr>
          <w:rFonts w:ascii="仿宋_GB2312" w:eastAsia="仿宋_GB2312" w:hint="eastAsia"/>
          <w:sz w:val="32"/>
          <w:szCs w:val="32"/>
        </w:rPr>
        <w:t>导致决算增大</w:t>
      </w:r>
      <w:r>
        <w:rPr>
          <w:rFonts w:eastAsia="仿宋_GB2312" w:hint="eastAsia"/>
          <w:sz w:val="32"/>
          <w:szCs w:val="32"/>
          <w:lang w:val="zh-CN"/>
        </w:rPr>
        <w:t>。</w:t>
      </w:r>
    </w:p>
    <w:p w:rsidR="004E20C1" w:rsidRDefault="00A938C0">
      <w:pPr>
        <w:ind w:firstLineChars="200" w:firstLine="640"/>
        <w:rPr>
          <w:rFonts w:eastAsia="仿宋_GB2312"/>
          <w:sz w:val="32"/>
          <w:szCs w:val="32"/>
          <w:lang w:val="zh-CN"/>
        </w:rPr>
      </w:pPr>
      <w:r>
        <w:rPr>
          <w:rFonts w:eastAsia="仿宋_GB2312" w:hint="eastAsia"/>
          <w:sz w:val="32"/>
          <w:szCs w:val="32"/>
        </w:rPr>
        <w:t>8.</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13.65</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w:t>
      </w:r>
      <w:r w:rsidR="00F2237B">
        <w:rPr>
          <w:rFonts w:eastAsia="仿宋_GB2312" w:hint="eastAsia"/>
          <w:sz w:val="32"/>
          <w:szCs w:val="32"/>
        </w:rPr>
        <w:t>2022</w:t>
      </w:r>
      <w:r>
        <w:rPr>
          <w:rFonts w:eastAsia="仿宋_GB2312" w:hint="eastAsia"/>
          <w:sz w:val="32"/>
          <w:szCs w:val="32"/>
        </w:rPr>
        <w:t>年在职</w:t>
      </w:r>
      <w:r w:rsidR="006935CA">
        <w:rPr>
          <w:rFonts w:eastAsia="仿宋_GB2312" w:hint="eastAsia"/>
          <w:sz w:val="32"/>
          <w:szCs w:val="32"/>
        </w:rPr>
        <w:t>人员</w:t>
      </w:r>
      <w:r>
        <w:rPr>
          <w:rFonts w:eastAsia="仿宋_GB2312" w:hint="eastAsia"/>
          <w:sz w:val="32"/>
          <w:szCs w:val="32"/>
        </w:rPr>
        <w:t>退休</w:t>
      </w:r>
      <w:r w:rsidR="009C6401">
        <w:rPr>
          <w:rFonts w:eastAsia="仿宋_GB2312" w:hint="eastAsia"/>
          <w:sz w:val="32"/>
          <w:szCs w:val="32"/>
        </w:rPr>
        <w:t>1</w:t>
      </w:r>
      <w:r>
        <w:rPr>
          <w:rFonts w:eastAsia="仿宋_GB2312" w:hint="eastAsia"/>
          <w:sz w:val="32"/>
          <w:szCs w:val="32"/>
        </w:rPr>
        <w:t>人</w:t>
      </w:r>
      <w:r w:rsidR="0024630F">
        <w:rPr>
          <w:rFonts w:eastAsia="仿宋_GB2312" w:hint="eastAsia"/>
          <w:sz w:val="32"/>
          <w:szCs w:val="32"/>
          <w:lang w:val="zh-CN"/>
        </w:rPr>
        <w:t>，</w:t>
      </w:r>
      <w:r w:rsidR="006935CA">
        <w:rPr>
          <w:rFonts w:eastAsia="仿宋_GB2312" w:hint="eastAsia"/>
          <w:sz w:val="32"/>
          <w:szCs w:val="32"/>
          <w:lang w:val="zh-CN"/>
        </w:rPr>
        <w:t>本年无</w:t>
      </w:r>
      <w:r w:rsidR="00932402">
        <w:rPr>
          <w:rFonts w:eastAsia="仿宋_GB2312" w:hint="eastAsia"/>
          <w:sz w:val="32"/>
          <w:szCs w:val="32"/>
          <w:lang w:val="zh-CN"/>
        </w:rPr>
        <w:t>职业年金缴费</w:t>
      </w:r>
      <w:r w:rsidR="006935CA">
        <w:rPr>
          <w:rFonts w:eastAsia="仿宋_GB2312" w:hint="eastAsia"/>
          <w:sz w:val="32"/>
          <w:szCs w:val="32"/>
          <w:lang w:val="zh-CN"/>
        </w:rPr>
        <w:t>支出</w:t>
      </w:r>
      <w:r w:rsidR="007407B4">
        <w:rPr>
          <w:rFonts w:eastAsia="仿宋_GB2312" w:hint="eastAsia"/>
          <w:sz w:val="32"/>
          <w:szCs w:val="32"/>
          <w:lang w:val="zh-CN"/>
        </w:rPr>
        <w:t>，</w:t>
      </w:r>
      <w:r w:rsidR="0024630F">
        <w:rPr>
          <w:rFonts w:ascii="仿宋_GB2312" w:eastAsia="仿宋_GB2312" w:hint="eastAsia"/>
          <w:sz w:val="32"/>
          <w:szCs w:val="32"/>
        </w:rPr>
        <w:t>导致</w:t>
      </w:r>
      <w:r w:rsidR="00932402">
        <w:rPr>
          <w:rFonts w:ascii="仿宋_GB2312" w:eastAsia="仿宋_GB2312" w:hint="eastAsia"/>
          <w:sz w:val="32"/>
          <w:szCs w:val="32"/>
        </w:rPr>
        <w:t>此款项</w:t>
      </w:r>
      <w:r w:rsidR="007407B4">
        <w:rPr>
          <w:rFonts w:ascii="仿宋_GB2312" w:eastAsia="仿宋_GB2312" w:hint="eastAsia"/>
          <w:sz w:val="32"/>
          <w:szCs w:val="32"/>
        </w:rPr>
        <w:t>减少</w:t>
      </w:r>
      <w:r w:rsidR="0024630F">
        <w:rPr>
          <w:rFonts w:eastAsia="仿宋_GB2312" w:hint="eastAsia"/>
          <w:sz w:val="32"/>
          <w:szCs w:val="32"/>
          <w:lang w:val="zh-CN"/>
        </w:rPr>
        <w:t>。</w:t>
      </w:r>
    </w:p>
    <w:p w:rsidR="004E20C1" w:rsidRDefault="00A938C0">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4E20C1" w:rsidRDefault="00A938C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97.60万元，其中：人员经费92.96万元，包括：基本工资、津贴补贴、奖金、机关事业单位基本养老保险缴费、职工基本医疗保险缴费、公务员医疗补助缴费、其他社会保障缴费、住房公积金、退休费、医疗费补助。</w:t>
      </w:r>
    </w:p>
    <w:p w:rsidR="004E20C1" w:rsidRDefault="00A938C0">
      <w:pPr>
        <w:ind w:firstLineChars="200" w:firstLine="640"/>
        <w:jc w:val="left"/>
        <w:rPr>
          <w:rFonts w:ascii="仿宋_GB2312" w:eastAsia="仿宋_GB2312"/>
          <w:sz w:val="32"/>
          <w:szCs w:val="32"/>
          <w:highlight w:val="red"/>
        </w:rPr>
      </w:pPr>
      <w:r>
        <w:rPr>
          <w:rFonts w:ascii="仿宋_GB2312" w:eastAsia="仿宋_GB2312" w:hint="eastAsia"/>
          <w:sz w:val="32"/>
          <w:szCs w:val="32"/>
        </w:rPr>
        <w:lastRenderedPageBreak/>
        <w:t>公用经费4.64万元，包括：办公费、邮电费、培训费、工会经费、公务用车运行维护费、其他交通费用。</w:t>
      </w:r>
    </w:p>
    <w:p w:rsidR="004E20C1" w:rsidRDefault="00A938C0">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4E20C1" w:rsidRDefault="00A938C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“三公”经费支出1.80万元，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sidR="00031C8E">
        <w:rPr>
          <w:rFonts w:ascii="仿宋_GB2312" w:eastAsia="仿宋_GB2312" w:hint="eastAsia"/>
          <w:sz w:val="32"/>
          <w:szCs w:val="32"/>
          <w:lang w:val="zh-CN"/>
        </w:rPr>
        <w:t>主要原因是：厉</w:t>
      </w:r>
      <w:r>
        <w:rPr>
          <w:rFonts w:ascii="仿宋_GB2312" w:eastAsia="仿宋_GB2312" w:hint="eastAsia"/>
          <w:sz w:val="32"/>
          <w:szCs w:val="32"/>
          <w:lang w:val="zh-CN"/>
        </w:rPr>
        <w:t>行节约精简支出，</w:t>
      </w:r>
      <w:r>
        <w:rPr>
          <w:rFonts w:ascii="仿宋_GB2312" w:eastAsia="仿宋_GB2312" w:hint="eastAsia"/>
          <w:sz w:val="32"/>
          <w:szCs w:val="32"/>
        </w:rPr>
        <w:t>与上年保持一致</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因公出国（境）费支出；公务用车购置及运行维护费支出1.80万元，占100.00%，比上年增加0.00万元，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31C8E">
        <w:rPr>
          <w:rFonts w:ascii="仿宋_GB2312" w:eastAsia="仿宋_GB2312" w:hint="eastAsia"/>
          <w:sz w:val="32"/>
          <w:szCs w:val="32"/>
          <w:lang w:val="zh-CN"/>
        </w:rPr>
        <w:t>厉</w:t>
      </w:r>
      <w:r>
        <w:rPr>
          <w:rFonts w:ascii="仿宋_GB2312" w:eastAsia="仿宋_GB2312" w:hint="eastAsia"/>
          <w:sz w:val="32"/>
          <w:szCs w:val="32"/>
          <w:lang w:val="zh-CN"/>
        </w:rPr>
        <w:t>行节约精简支出，</w:t>
      </w:r>
      <w:r>
        <w:rPr>
          <w:rFonts w:ascii="仿宋_GB2312" w:eastAsia="仿宋_GB2312" w:hint="eastAsia"/>
          <w:sz w:val="32"/>
          <w:szCs w:val="32"/>
        </w:rPr>
        <w:t>与上年保持一致</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公务接待费支出。</w:t>
      </w:r>
    </w:p>
    <w:p w:rsidR="004E20C1" w:rsidRDefault="00A938C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4E20C1" w:rsidRDefault="00A938C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我单位无</w:t>
      </w:r>
      <w:r>
        <w:rPr>
          <w:rFonts w:ascii="仿宋_GB2312" w:eastAsia="仿宋_GB2312" w:hint="eastAsia"/>
          <w:sz w:val="32"/>
          <w:szCs w:val="32"/>
          <w:lang w:val="zh-CN"/>
        </w:rPr>
        <w:t>因公出国（境）费支出。单位全年安排的因公出国（境）团组0个，因公出国（境）0人次。</w:t>
      </w:r>
    </w:p>
    <w:p w:rsidR="004E20C1" w:rsidRDefault="00A938C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1.80万元，其中：公务用车购置费0.00万元，公务用车运行维护费1.80万元。公务用车运行维护费开支内容包括车辆维修、保险、燃油、过路过桥费用。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w:t>
      </w:r>
      <w:r>
        <w:rPr>
          <w:rFonts w:ascii="仿宋_GB2312" w:eastAsia="仿宋_GB2312" w:hint="eastAsia"/>
          <w:sz w:val="32"/>
          <w:szCs w:val="32"/>
        </w:rPr>
        <w:lastRenderedPageBreak/>
        <w:t>异</w:t>
      </w:r>
      <w:r>
        <w:rPr>
          <w:rFonts w:ascii="仿宋_GB2312" w:eastAsia="仿宋_GB2312" w:hint="eastAsia"/>
          <w:sz w:val="32"/>
          <w:szCs w:val="32"/>
          <w:lang w:val="zh-CN"/>
        </w:rPr>
        <w:t>原因是：</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保有量保持一致</w:t>
      </w:r>
      <w:r>
        <w:rPr>
          <w:rFonts w:ascii="仿宋_GB2312" w:eastAsia="仿宋_GB2312" w:hint="eastAsia"/>
          <w:sz w:val="32"/>
          <w:szCs w:val="32"/>
          <w:lang w:val="zh-CN"/>
        </w:rPr>
        <w:t>。</w:t>
      </w:r>
    </w:p>
    <w:p w:rsidR="004E20C1" w:rsidRDefault="00A938C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bookmarkStart w:id="18" w:name="_GoBack"/>
      <w:bookmarkEnd w:id="18"/>
      <w:r>
        <w:rPr>
          <w:rFonts w:ascii="仿宋_GB2312" w:eastAsia="仿宋_GB2312" w:hint="eastAsia"/>
          <w:sz w:val="32"/>
          <w:szCs w:val="32"/>
        </w:rPr>
        <w:t>我单位无</w:t>
      </w:r>
      <w:r>
        <w:rPr>
          <w:rFonts w:ascii="仿宋_GB2312" w:eastAsia="仿宋_GB2312" w:hint="eastAsia"/>
          <w:sz w:val="32"/>
          <w:szCs w:val="32"/>
          <w:lang w:val="zh-CN"/>
        </w:rPr>
        <w:t>公务接待费支出。单位全年安排的国内公务接待0批次，0人次。</w:t>
      </w:r>
    </w:p>
    <w:p w:rsidR="004E20C1" w:rsidRDefault="00A938C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预算数1.80万元，决算数1.80万元，预决算差异率0.00%，主要原因是：</w:t>
      </w:r>
      <w:r w:rsidR="00031C8E">
        <w:rPr>
          <w:rFonts w:ascii="仿宋_GB2312" w:eastAsia="仿宋_GB2312" w:hint="eastAsia"/>
          <w:sz w:val="32"/>
          <w:szCs w:val="32"/>
          <w:lang w:val="zh-CN"/>
        </w:rPr>
        <w:t>厉</w:t>
      </w:r>
      <w:r>
        <w:rPr>
          <w:rFonts w:ascii="仿宋_GB2312" w:eastAsia="仿宋_GB2312" w:hint="eastAsia"/>
          <w:sz w:val="32"/>
          <w:szCs w:val="32"/>
          <w:lang w:val="zh-CN"/>
        </w:rPr>
        <w:t>行节约精简支出，</w:t>
      </w:r>
      <w:r>
        <w:rPr>
          <w:rFonts w:ascii="仿宋_GB2312" w:eastAsia="仿宋_GB2312" w:hint="eastAsia"/>
          <w:sz w:val="32"/>
          <w:szCs w:val="32"/>
        </w:rPr>
        <w:t>预决算保持一致</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我单位无</w:t>
      </w:r>
      <w:r>
        <w:rPr>
          <w:rFonts w:ascii="仿宋_GB2312" w:eastAsia="仿宋_GB2312" w:hint="eastAsia"/>
          <w:sz w:val="32"/>
          <w:szCs w:val="32"/>
          <w:lang w:val="zh-CN"/>
        </w:rPr>
        <w:t>因公出国（境）费支出；公务用车购置费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我单位无</w:t>
      </w:r>
      <w:r>
        <w:rPr>
          <w:rFonts w:ascii="仿宋_GB2312" w:eastAsia="仿宋_GB2312" w:hint="eastAsia"/>
          <w:sz w:val="32"/>
          <w:szCs w:val="32"/>
          <w:lang w:val="zh-CN"/>
        </w:rPr>
        <w:t>公务用车购置费</w:t>
      </w:r>
      <w:r>
        <w:rPr>
          <w:rFonts w:ascii="仿宋_GB2312" w:eastAsia="仿宋_GB2312" w:hint="eastAsia"/>
          <w:sz w:val="32"/>
          <w:szCs w:val="32"/>
        </w:rPr>
        <w:t>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预算数1.80万元，决算数1.80万元，预决算差异率0.00%</w:t>
      </w:r>
      <w:r w:rsidR="00031C8E">
        <w:rPr>
          <w:rFonts w:ascii="仿宋_GB2312" w:eastAsia="仿宋_GB2312" w:hint="eastAsia"/>
          <w:sz w:val="32"/>
          <w:szCs w:val="32"/>
          <w:lang w:val="zh-CN"/>
        </w:rPr>
        <w:t>，主要原因是：厉</w:t>
      </w:r>
      <w:r>
        <w:rPr>
          <w:rFonts w:ascii="仿宋_GB2312" w:eastAsia="仿宋_GB2312" w:hint="eastAsia"/>
          <w:sz w:val="32"/>
          <w:szCs w:val="32"/>
          <w:lang w:val="zh-CN"/>
        </w:rPr>
        <w:t>行节约精简支出，</w:t>
      </w:r>
      <w:r>
        <w:rPr>
          <w:rFonts w:ascii="仿宋_GB2312" w:eastAsia="仿宋_GB2312" w:hint="eastAsia"/>
          <w:sz w:val="32"/>
          <w:szCs w:val="32"/>
        </w:rPr>
        <w:t>预决算保持一致</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我单位无</w:t>
      </w:r>
      <w:r>
        <w:rPr>
          <w:rFonts w:ascii="仿宋_GB2312" w:eastAsia="仿宋_GB2312" w:hint="eastAsia"/>
          <w:sz w:val="32"/>
          <w:szCs w:val="32"/>
          <w:lang w:val="zh-CN"/>
        </w:rPr>
        <w:t>公务接待费支出。</w:t>
      </w:r>
    </w:p>
    <w:p w:rsidR="004E20C1" w:rsidRDefault="00A938C0">
      <w:pPr>
        <w:ind w:firstLineChars="200" w:firstLine="640"/>
        <w:jc w:val="left"/>
        <w:outlineLvl w:val="1"/>
        <w:rPr>
          <w:rFonts w:ascii="仿宋_GB2312" w:eastAsia="仿宋_GB2312"/>
          <w:sz w:val="32"/>
          <w:szCs w:val="32"/>
        </w:rPr>
      </w:pPr>
      <w:bookmarkStart w:id="19" w:name="_Toc5810"/>
      <w:bookmarkStart w:id="20" w:name="_Toc7927"/>
      <w:r>
        <w:rPr>
          <w:rFonts w:ascii="黑体" w:eastAsia="黑体" w:hAnsi="黑体" w:cs="宋体" w:hint="eastAsia"/>
          <w:bCs/>
          <w:kern w:val="0"/>
          <w:sz w:val="32"/>
          <w:szCs w:val="32"/>
        </w:rPr>
        <w:t>八、政府性基金预算财政拨款收入支出决算情况说明</w:t>
      </w:r>
      <w:bookmarkEnd w:id="19"/>
      <w:bookmarkEnd w:id="20"/>
    </w:p>
    <w:p w:rsidR="004E20C1" w:rsidRDefault="00A938C0">
      <w:pPr>
        <w:ind w:firstLineChars="200" w:firstLine="640"/>
        <w:jc w:val="left"/>
        <w:rPr>
          <w:rFonts w:ascii="仿宋_GB2312" w:eastAsia="仿宋_GB2312"/>
          <w:sz w:val="32"/>
          <w:szCs w:val="32"/>
        </w:rPr>
      </w:pPr>
      <w:r>
        <w:rPr>
          <w:rFonts w:ascii="仿宋_GB2312" w:eastAsia="仿宋_GB2312" w:hint="eastAsia"/>
          <w:sz w:val="32"/>
          <w:szCs w:val="32"/>
        </w:rPr>
        <w:t>我</w:t>
      </w:r>
      <w:r w:rsidR="00375F8C">
        <w:rPr>
          <w:rFonts w:ascii="仿宋_GB2312" w:eastAsia="仿宋_GB2312" w:hint="eastAsia"/>
          <w:sz w:val="32"/>
          <w:szCs w:val="32"/>
        </w:rPr>
        <w:t>部门</w:t>
      </w:r>
      <w:r>
        <w:rPr>
          <w:rFonts w:ascii="仿宋_GB2312" w:eastAsia="仿宋_GB2312" w:hint="eastAsia"/>
          <w:sz w:val="32"/>
          <w:szCs w:val="32"/>
        </w:rPr>
        <w:t>本年度无政府性基金预算财政拨款收入、支出及结转和结余，政府性基金预算财政拨款收入支出决算表为空表。</w:t>
      </w:r>
    </w:p>
    <w:p w:rsidR="004E20C1" w:rsidRDefault="00A938C0">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4E20C1" w:rsidRDefault="00A938C0">
      <w:pPr>
        <w:ind w:firstLineChars="200" w:firstLine="640"/>
        <w:jc w:val="left"/>
        <w:rPr>
          <w:rFonts w:ascii="仿宋_GB2312" w:eastAsia="仿宋_GB2312"/>
          <w:sz w:val="32"/>
          <w:szCs w:val="32"/>
        </w:rPr>
      </w:pPr>
      <w:r>
        <w:rPr>
          <w:rFonts w:ascii="仿宋_GB2312" w:eastAsia="仿宋_GB2312" w:hint="eastAsia"/>
          <w:sz w:val="32"/>
          <w:szCs w:val="32"/>
        </w:rPr>
        <w:t>我</w:t>
      </w:r>
      <w:r w:rsidR="00375F8C">
        <w:rPr>
          <w:rFonts w:ascii="仿宋_GB2312" w:eastAsia="仿宋_GB2312" w:hint="eastAsia"/>
          <w:sz w:val="32"/>
          <w:szCs w:val="32"/>
        </w:rPr>
        <w:t>部门</w:t>
      </w:r>
      <w:r>
        <w:rPr>
          <w:rFonts w:ascii="仿宋_GB2312" w:eastAsia="仿宋_GB2312" w:hint="eastAsia"/>
          <w:sz w:val="32"/>
          <w:szCs w:val="32"/>
        </w:rPr>
        <w:t>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rsidR="004E20C1" w:rsidRDefault="00A938C0">
      <w:pPr>
        <w:ind w:firstLineChars="200" w:firstLine="640"/>
        <w:jc w:val="left"/>
        <w:outlineLvl w:val="1"/>
        <w:rPr>
          <w:rFonts w:ascii="黑体" w:eastAsia="黑体" w:hAnsi="黑体" w:cs="宋体"/>
          <w:bCs/>
          <w:kern w:val="0"/>
          <w:sz w:val="32"/>
          <w:szCs w:val="32"/>
        </w:rPr>
      </w:pPr>
      <w:bookmarkStart w:id="21" w:name="_Toc1235"/>
      <w:bookmarkStart w:id="22" w:name="_Toc7314"/>
      <w:r>
        <w:rPr>
          <w:rFonts w:ascii="黑体" w:eastAsia="黑体" w:hAnsi="黑体" w:cs="宋体" w:hint="eastAsia"/>
          <w:bCs/>
          <w:kern w:val="0"/>
          <w:sz w:val="32"/>
          <w:szCs w:val="32"/>
        </w:rPr>
        <w:t>十、其他重要事项的情况说明</w:t>
      </w:r>
      <w:bookmarkEnd w:id="21"/>
      <w:bookmarkEnd w:id="22"/>
    </w:p>
    <w:p w:rsidR="004E20C1" w:rsidRDefault="00A938C0">
      <w:pPr>
        <w:ind w:firstLineChars="200" w:firstLine="640"/>
        <w:jc w:val="left"/>
        <w:outlineLvl w:val="2"/>
        <w:rPr>
          <w:rFonts w:ascii="黑体" w:eastAsia="黑体" w:hAnsi="黑体"/>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rsidR="004E20C1" w:rsidRDefault="00A938C0">
      <w:pPr>
        <w:ind w:firstLineChars="200" w:firstLine="640"/>
        <w:jc w:val="left"/>
        <w:rPr>
          <w:rFonts w:eastAsia="仿宋_GB2312"/>
          <w:sz w:val="32"/>
          <w:szCs w:val="32"/>
        </w:rPr>
      </w:pPr>
      <w:bookmarkStart w:id="25" w:name="_Toc227"/>
      <w:bookmarkStart w:id="26" w:name="_Toc26704"/>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库尔勒市总工会（行政单位和参照公务员法管理事业单位）机关运行经费支出</w:t>
      </w:r>
      <w:r>
        <w:rPr>
          <w:rFonts w:eastAsia="仿宋_GB2312" w:hint="eastAsia"/>
          <w:sz w:val="32"/>
          <w:szCs w:val="32"/>
        </w:rPr>
        <w:t>4.64</w:t>
      </w:r>
      <w:r>
        <w:rPr>
          <w:rFonts w:eastAsia="仿宋_GB2312" w:hint="eastAsia"/>
          <w:sz w:val="32"/>
          <w:szCs w:val="32"/>
        </w:rPr>
        <w:t>万元，</w:t>
      </w:r>
      <w:r>
        <w:rPr>
          <w:rFonts w:eastAsia="仿宋_GB2312" w:hint="eastAsia"/>
          <w:sz w:val="32"/>
          <w:szCs w:val="32"/>
          <w:lang w:val="zh-CN"/>
        </w:rPr>
        <w:t>比上年增加</w:t>
      </w:r>
      <w:r>
        <w:rPr>
          <w:rFonts w:eastAsia="仿宋_GB2312" w:hint="eastAsia"/>
          <w:sz w:val="32"/>
          <w:szCs w:val="32"/>
          <w:lang w:val="zh-CN"/>
        </w:rPr>
        <w:t>1.26</w:t>
      </w:r>
      <w:r>
        <w:rPr>
          <w:rFonts w:eastAsia="仿宋_GB2312" w:hint="eastAsia"/>
          <w:sz w:val="32"/>
          <w:szCs w:val="32"/>
          <w:lang w:val="zh-CN"/>
        </w:rPr>
        <w:t>万元，增长</w:t>
      </w:r>
      <w:r>
        <w:rPr>
          <w:rFonts w:eastAsia="仿宋_GB2312" w:hint="eastAsia"/>
          <w:sz w:val="32"/>
          <w:szCs w:val="32"/>
          <w:lang w:val="zh-CN"/>
        </w:rPr>
        <w:t>37.</w:t>
      </w:r>
      <w:r w:rsidR="003E5D12">
        <w:rPr>
          <w:rFonts w:eastAsia="仿宋_GB2312" w:hint="eastAsia"/>
          <w:sz w:val="32"/>
          <w:szCs w:val="32"/>
          <w:lang w:val="zh-CN"/>
        </w:rPr>
        <w:t>28</w:t>
      </w:r>
      <w:r>
        <w:rPr>
          <w:rFonts w:eastAsia="仿宋_GB2312" w:hint="eastAsia"/>
          <w:sz w:val="32"/>
          <w:szCs w:val="32"/>
          <w:lang w:val="zh-CN"/>
        </w:rPr>
        <w:t>%</w:t>
      </w:r>
      <w:r>
        <w:rPr>
          <w:rFonts w:eastAsia="仿宋_GB2312" w:hint="eastAsia"/>
          <w:sz w:val="32"/>
          <w:szCs w:val="32"/>
          <w:lang w:val="zh-CN"/>
        </w:rPr>
        <w:t>，主要原因是：人员工资基数增长，社保公积金基数增加</w:t>
      </w:r>
      <w:r>
        <w:rPr>
          <w:rFonts w:eastAsia="仿宋_GB2312" w:hint="eastAsia"/>
          <w:sz w:val="32"/>
          <w:szCs w:val="32"/>
        </w:rPr>
        <w:t>。</w:t>
      </w:r>
    </w:p>
    <w:p w:rsidR="004E20C1" w:rsidRDefault="00A938C0">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rsidR="004E20C1" w:rsidRDefault="00A938C0">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1.11</w:t>
      </w:r>
      <w:r>
        <w:rPr>
          <w:rFonts w:eastAsia="仿宋_GB2312" w:hint="eastAsia"/>
          <w:sz w:val="32"/>
          <w:szCs w:val="32"/>
          <w:lang w:val="zh-CN"/>
        </w:rPr>
        <w:t>万元，其中：政府采购货物支出</w:t>
      </w:r>
      <w:r>
        <w:rPr>
          <w:rFonts w:eastAsia="仿宋_GB2312" w:hint="eastAsia"/>
          <w:sz w:val="32"/>
          <w:szCs w:val="32"/>
          <w:lang w:val="zh-CN"/>
        </w:rPr>
        <w:t>1.11</w:t>
      </w:r>
      <w:r>
        <w:rPr>
          <w:rFonts w:eastAsia="仿宋_GB2312" w:hint="eastAsia"/>
          <w:sz w:val="32"/>
          <w:szCs w:val="32"/>
          <w:lang w:val="zh-CN"/>
        </w:rPr>
        <w:t>万元、政府采购工程支出</w:t>
      </w:r>
      <w:r>
        <w:rPr>
          <w:rFonts w:eastAsia="仿宋_GB2312" w:hint="eastAsia"/>
          <w:sz w:val="32"/>
          <w:szCs w:val="32"/>
          <w:lang w:val="zh-CN"/>
        </w:rPr>
        <w:t>0.00</w:t>
      </w:r>
      <w:r>
        <w:rPr>
          <w:rFonts w:eastAsia="仿宋_GB2312" w:hint="eastAsia"/>
          <w:sz w:val="32"/>
          <w:szCs w:val="32"/>
          <w:lang w:val="zh-CN"/>
        </w:rPr>
        <w:t>万元、政府采购服务支出</w:t>
      </w:r>
      <w:r>
        <w:rPr>
          <w:rFonts w:eastAsia="仿宋_GB2312" w:hint="eastAsia"/>
          <w:sz w:val="32"/>
          <w:szCs w:val="32"/>
          <w:lang w:val="zh-CN"/>
        </w:rPr>
        <w:t>0.00</w:t>
      </w:r>
      <w:r>
        <w:rPr>
          <w:rFonts w:eastAsia="仿宋_GB2312" w:hint="eastAsia"/>
          <w:sz w:val="32"/>
          <w:szCs w:val="32"/>
          <w:lang w:val="zh-CN"/>
        </w:rPr>
        <w:t>万元。</w:t>
      </w:r>
    </w:p>
    <w:p w:rsidR="004E20C1" w:rsidRDefault="00A938C0">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1.11</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lang w:val="zh-CN"/>
        </w:rPr>
        <w:t>，其中：授予小微企业合同金额</w:t>
      </w:r>
      <w:r>
        <w:rPr>
          <w:rFonts w:eastAsia="仿宋_GB2312" w:hint="eastAsia"/>
          <w:sz w:val="32"/>
          <w:szCs w:val="32"/>
          <w:lang w:val="zh-CN"/>
        </w:rPr>
        <w:t>1.11</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rPr>
        <w:t>。</w:t>
      </w:r>
    </w:p>
    <w:p w:rsidR="004E20C1" w:rsidRDefault="00A938C0">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rsidR="004E20C1" w:rsidRDefault="00A938C0">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8.96</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0.00</w:t>
      </w:r>
      <w:r>
        <w:rPr>
          <w:rFonts w:eastAsia="仿宋_GB2312" w:hint="eastAsia"/>
          <w:sz w:val="32"/>
          <w:szCs w:val="32"/>
          <w:lang w:val="zh-CN"/>
        </w:rPr>
        <w:t>平方米，价值</w:t>
      </w:r>
      <w:r>
        <w:rPr>
          <w:rFonts w:eastAsia="仿宋_GB2312" w:hint="eastAsia"/>
          <w:sz w:val="32"/>
          <w:szCs w:val="32"/>
          <w:lang w:val="zh-CN"/>
        </w:rPr>
        <w:t>0.00</w:t>
      </w:r>
      <w:r>
        <w:rPr>
          <w:rFonts w:eastAsia="仿宋_GB2312" w:hint="eastAsia"/>
          <w:sz w:val="32"/>
          <w:szCs w:val="32"/>
          <w:lang w:val="zh-CN"/>
        </w:rPr>
        <w:t>万元。车辆</w:t>
      </w:r>
      <w:r>
        <w:rPr>
          <w:rFonts w:eastAsia="仿宋_GB2312" w:hint="eastAsia"/>
          <w:sz w:val="32"/>
          <w:szCs w:val="32"/>
          <w:lang w:val="zh-CN"/>
        </w:rPr>
        <w:t>1</w:t>
      </w:r>
      <w:r>
        <w:rPr>
          <w:rFonts w:eastAsia="仿宋_GB2312" w:hint="eastAsia"/>
          <w:sz w:val="32"/>
          <w:szCs w:val="32"/>
          <w:lang w:val="zh-CN"/>
        </w:rPr>
        <w:t>辆，价值</w:t>
      </w:r>
      <w:r>
        <w:rPr>
          <w:rFonts w:eastAsia="仿宋_GB2312" w:hint="eastAsia"/>
          <w:sz w:val="32"/>
          <w:szCs w:val="32"/>
          <w:lang w:val="zh-CN"/>
        </w:rPr>
        <w:t>8.96</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1</w:t>
      </w:r>
      <w:r>
        <w:rPr>
          <w:rFonts w:eastAsia="仿宋_GB2312" w:hint="eastAsia"/>
          <w:sz w:val="32"/>
          <w:szCs w:val="32"/>
          <w:lang w:val="zh-CN"/>
        </w:rPr>
        <w:t>辆，其他用车主要是：</w:t>
      </w:r>
      <w:r>
        <w:rPr>
          <w:rFonts w:eastAsia="仿宋_GB2312" w:hint="eastAsia"/>
          <w:sz w:val="32"/>
          <w:szCs w:val="32"/>
        </w:rPr>
        <w:t>单位公务用车</w:t>
      </w:r>
      <w:r>
        <w:rPr>
          <w:rFonts w:eastAsia="仿宋_GB2312" w:hint="eastAsia"/>
          <w:sz w:val="32"/>
          <w:szCs w:val="32"/>
          <w:lang w:val="zh-CN"/>
        </w:rPr>
        <w:t>；单价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0</w:t>
      </w:r>
      <w:r>
        <w:rPr>
          <w:rFonts w:eastAsia="仿宋_GB2312" w:hint="eastAsia"/>
          <w:sz w:val="32"/>
          <w:szCs w:val="32"/>
        </w:rPr>
        <w:t>台（</w:t>
      </w:r>
      <w:r>
        <w:rPr>
          <w:rFonts w:eastAsia="仿宋_GB2312" w:hint="eastAsia"/>
          <w:sz w:val="32"/>
          <w:szCs w:val="32"/>
          <w:lang w:val="zh-CN"/>
        </w:rPr>
        <w:t>套）。</w:t>
      </w:r>
    </w:p>
    <w:p w:rsidR="004E20C1" w:rsidRDefault="00A938C0">
      <w:pPr>
        <w:ind w:firstLineChars="200" w:firstLine="640"/>
        <w:jc w:val="left"/>
        <w:outlineLvl w:val="1"/>
        <w:rPr>
          <w:rFonts w:ascii="黑体" w:eastAsia="黑体" w:hAnsi="黑体" w:cs="宋体"/>
          <w:bCs/>
          <w:kern w:val="0"/>
          <w:sz w:val="32"/>
          <w:szCs w:val="32"/>
        </w:rPr>
      </w:pPr>
      <w:bookmarkStart w:id="29" w:name="_Toc435"/>
      <w:bookmarkStart w:id="30" w:name="_Toc11283"/>
      <w:r>
        <w:rPr>
          <w:rFonts w:ascii="黑体" w:eastAsia="黑体" w:hAnsi="黑体" w:cs="宋体" w:hint="eastAsia"/>
          <w:bCs/>
          <w:kern w:val="0"/>
          <w:sz w:val="32"/>
          <w:szCs w:val="32"/>
        </w:rPr>
        <w:lastRenderedPageBreak/>
        <w:t>十一、预算绩效的情况说明</w:t>
      </w:r>
      <w:bookmarkEnd w:id="29"/>
      <w:bookmarkEnd w:id="30"/>
    </w:p>
    <w:p w:rsidR="004E20C1" w:rsidRDefault="00A938C0">
      <w:pPr>
        <w:spacing w:line="600" w:lineRule="exact"/>
        <w:ind w:firstLineChars="300" w:firstLine="960"/>
        <w:jc w:val="left"/>
        <w:rPr>
          <w:rFonts w:ascii="仿宋_GB2312" w:eastAsia="仿宋_GB2312"/>
          <w:sz w:val="32"/>
          <w:szCs w:val="32"/>
        </w:rPr>
      </w:pPr>
      <w:r>
        <w:rPr>
          <w:rFonts w:ascii="仿宋_GB2312" w:eastAsia="仿宋_GB2312" w:hint="eastAsia"/>
          <w:sz w:val="32"/>
          <w:szCs w:val="32"/>
        </w:rPr>
        <w:t>根据预算绩效管理要求，我</w:t>
      </w:r>
      <w:r w:rsidR="003E5D12">
        <w:rPr>
          <w:rFonts w:ascii="仿宋_GB2312" w:eastAsia="仿宋_GB2312" w:hint="eastAsia"/>
          <w:sz w:val="32"/>
          <w:szCs w:val="32"/>
        </w:rPr>
        <w:t>部门</w:t>
      </w:r>
      <w:r>
        <w:rPr>
          <w:rFonts w:ascii="仿宋_GB2312" w:eastAsia="仿宋_GB2312" w:hint="eastAsia"/>
          <w:sz w:val="32"/>
          <w:szCs w:val="32"/>
        </w:rPr>
        <w:t>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预算总额9</w:t>
      </w:r>
      <w:r>
        <w:rPr>
          <w:rFonts w:ascii="仿宋_GB2312" w:eastAsia="仿宋_GB2312"/>
          <w:sz w:val="32"/>
          <w:szCs w:val="32"/>
        </w:rPr>
        <w:t>7.6</w:t>
      </w:r>
      <w:r>
        <w:rPr>
          <w:rFonts w:ascii="仿宋_GB2312" w:eastAsia="仿宋_GB2312" w:hint="eastAsia"/>
          <w:sz w:val="32"/>
          <w:szCs w:val="32"/>
        </w:rPr>
        <w:t>万元，实际执行总额9</w:t>
      </w:r>
      <w:r>
        <w:rPr>
          <w:rFonts w:ascii="仿宋_GB2312" w:eastAsia="仿宋_GB2312"/>
          <w:sz w:val="32"/>
          <w:szCs w:val="32"/>
        </w:rPr>
        <w:t>7.6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万元，全年执行数0万元。预算绩效管理取得的成效：通过绩效评价分析部门整体支出对单位基本运转及单位职能履职的保障作用，总结经验做法，找出资金使用和管理中的薄弱环节，进一步加强预算管理，提高财政资金使用效益。发现的问题及原因：</w:t>
      </w:r>
      <w:r>
        <w:rPr>
          <w:rFonts w:ascii="仿宋_GB2312" w:eastAsia="仿宋_GB2312" w:hAnsi="宋体" w:hint="eastAsia"/>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ascii="仿宋_GB2312" w:eastAsia="仿宋_GB2312" w:hint="eastAsia"/>
          <w:sz w:val="32"/>
          <w:szCs w:val="32"/>
        </w:rPr>
        <w:t>下一步改进措施：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rsidR="004E20C1" w:rsidRDefault="00A938C0">
      <w:pPr>
        <w:spacing w:line="600" w:lineRule="exact"/>
        <w:ind w:firstLineChars="300" w:firstLine="960"/>
        <w:jc w:val="left"/>
        <w:rPr>
          <w:rFonts w:ascii="仿宋_GB2312" w:eastAsia="仿宋_GB2312" w:hAnsi="宋体"/>
          <w:bCs/>
          <w:sz w:val="32"/>
          <w:szCs w:val="32"/>
        </w:rPr>
      </w:pPr>
      <w:r>
        <w:rPr>
          <w:rFonts w:ascii="仿宋_GB2312" w:eastAsia="仿宋_GB2312" w:hint="eastAsia"/>
          <w:sz w:val="32"/>
          <w:szCs w:val="32"/>
        </w:rPr>
        <w:t>具体项目自评情况附绩效自评表及自评报告。</w:t>
      </w:r>
    </w:p>
    <w:p w:rsidR="004E20C1" w:rsidRDefault="00A938C0">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4E20C1" w:rsidRDefault="00A938C0">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w:t>
      </w:r>
      <w:r w:rsidR="003E5D12">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无其他需说明事项</w:t>
      </w:r>
    </w:p>
    <w:p w:rsidR="004E20C1" w:rsidRDefault="00A938C0">
      <w:pPr>
        <w:jc w:val="center"/>
        <w:outlineLvl w:val="0"/>
        <w:rPr>
          <w:rFonts w:ascii="黑体" w:eastAsia="黑体" w:hAnsi="黑体"/>
          <w:sz w:val="32"/>
          <w:szCs w:val="32"/>
        </w:rPr>
      </w:pPr>
      <w:bookmarkStart w:id="31" w:name="_Toc24143"/>
      <w:bookmarkStart w:id="32"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4E20C1" w:rsidRDefault="00A938C0" w:rsidP="00840F23">
      <w:pPr>
        <w:autoSpaceDE w:val="0"/>
        <w:autoSpaceDN w:val="0"/>
        <w:ind w:firstLineChars="200" w:firstLine="640"/>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4E20C1" w:rsidRDefault="00A938C0" w:rsidP="00840F23">
      <w:pPr>
        <w:autoSpaceDE w:val="0"/>
        <w:autoSpaceDN w:val="0"/>
        <w:ind w:firstLineChars="200" w:firstLine="640"/>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4E20C1" w:rsidRDefault="00A938C0" w:rsidP="00840F23">
      <w:pPr>
        <w:autoSpaceDE w:val="0"/>
        <w:autoSpaceDN w:val="0"/>
        <w:ind w:firstLineChars="200" w:firstLine="640"/>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4E20C1" w:rsidRDefault="00A938C0" w:rsidP="00840F23">
      <w:pPr>
        <w:autoSpaceDE w:val="0"/>
        <w:autoSpaceDN w:val="0"/>
        <w:ind w:firstLineChars="200" w:firstLine="640"/>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4E20C1" w:rsidRDefault="00A938C0" w:rsidP="00840F23">
      <w:pPr>
        <w:autoSpaceDE w:val="0"/>
        <w:autoSpaceDN w:val="0"/>
        <w:ind w:firstLineChars="200" w:firstLine="640"/>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4E20C1" w:rsidRDefault="00A938C0" w:rsidP="00840F23">
      <w:pPr>
        <w:autoSpaceDE w:val="0"/>
        <w:autoSpaceDN w:val="0"/>
        <w:ind w:firstLineChars="200" w:firstLine="640"/>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4E20C1" w:rsidRDefault="00A938C0" w:rsidP="00840F23">
      <w:pPr>
        <w:autoSpaceDE w:val="0"/>
        <w:autoSpaceDN w:val="0"/>
        <w:ind w:firstLineChars="200" w:firstLine="640"/>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4E20C1" w:rsidRDefault="00A938C0" w:rsidP="00840F23">
      <w:pPr>
        <w:autoSpaceDE w:val="0"/>
        <w:autoSpaceDN w:val="0"/>
        <w:ind w:firstLineChars="200" w:firstLine="640"/>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4E20C1" w:rsidRDefault="00A938C0" w:rsidP="00840F23">
      <w:pPr>
        <w:autoSpaceDE w:val="0"/>
        <w:autoSpaceDN w:val="0"/>
        <w:ind w:firstLineChars="200" w:firstLine="640"/>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4E20C1" w:rsidRDefault="00A938C0" w:rsidP="00840F23">
      <w:pPr>
        <w:autoSpaceDE w:val="0"/>
        <w:autoSpaceDN w:val="0"/>
        <w:ind w:firstLineChars="200" w:firstLine="640"/>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4E20C1" w:rsidRDefault="00A938C0" w:rsidP="00840F23">
      <w:pPr>
        <w:autoSpaceDE w:val="0"/>
        <w:autoSpaceDN w:val="0"/>
        <w:ind w:firstLineChars="200" w:firstLine="640"/>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4E20C1" w:rsidRDefault="00A938C0" w:rsidP="00840F23">
      <w:pPr>
        <w:autoSpaceDE w:val="0"/>
        <w:autoSpaceDN w:val="0"/>
        <w:ind w:firstLineChars="200" w:firstLine="640"/>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4E20C1" w:rsidRDefault="00A938C0" w:rsidP="00840F23">
      <w:pPr>
        <w:autoSpaceDE w:val="0"/>
        <w:autoSpaceDN w:val="0"/>
        <w:ind w:firstLineChars="200" w:firstLine="640"/>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4E20C1" w:rsidRDefault="00A938C0" w:rsidP="00840F23">
      <w:pPr>
        <w:ind w:firstLineChars="200" w:firstLine="640"/>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4E20C1" w:rsidRDefault="00A938C0">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4E20C1" w:rsidRDefault="00A938C0">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4E20C1" w:rsidRDefault="00A938C0">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4E20C1" w:rsidRDefault="00A938C0">
      <w:pPr>
        <w:ind w:firstLineChars="200" w:firstLine="640"/>
        <w:outlineLvl w:val="1"/>
        <w:rPr>
          <w:rFonts w:ascii="黑体" w:eastAsia="仿宋_GB2312" w:hAnsi="黑体" w:cs="宋体"/>
          <w:bCs/>
          <w:kern w:val="0"/>
          <w:sz w:val="32"/>
          <w:szCs w:val="32"/>
        </w:rPr>
      </w:pPr>
      <w:bookmarkStart w:id="37" w:name="_Toc21304"/>
      <w:bookmarkStart w:id="38" w:name="_Toc32434"/>
      <w:r>
        <w:rPr>
          <w:rFonts w:ascii="黑体" w:eastAsia="仿宋_GB2312" w:hAnsi="黑体" w:cs="宋体" w:hint="eastAsia"/>
          <w:bCs/>
          <w:kern w:val="0"/>
          <w:sz w:val="32"/>
          <w:szCs w:val="32"/>
        </w:rPr>
        <w:t>三、《支出决算表》</w:t>
      </w:r>
      <w:bookmarkEnd w:id="37"/>
      <w:bookmarkEnd w:id="38"/>
    </w:p>
    <w:p w:rsidR="004E20C1" w:rsidRDefault="00A938C0">
      <w:pPr>
        <w:ind w:firstLineChars="200" w:firstLine="640"/>
        <w:outlineLvl w:val="1"/>
        <w:rPr>
          <w:rFonts w:ascii="黑体" w:eastAsia="仿宋_GB2312" w:hAnsi="黑体" w:cs="宋体"/>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rsidR="004E20C1" w:rsidRDefault="00A938C0">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4E20C1" w:rsidRDefault="00A938C0">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4E20C1" w:rsidRDefault="00A938C0">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4E20C1" w:rsidRDefault="00A938C0">
      <w:pPr>
        <w:ind w:firstLineChars="200" w:firstLine="640"/>
        <w:outlineLvl w:val="1"/>
        <w:rPr>
          <w:rFonts w:ascii="黑体" w:eastAsia="仿宋_GB2312" w:hAnsi="黑体" w:cs="宋体"/>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r>
        <w:rPr>
          <w:rFonts w:ascii="黑体" w:eastAsia="仿宋_GB2312" w:hAnsi="黑体" w:cs="宋体" w:hint="eastAsia"/>
          <w:bCs/>
          <w:kern w:val="0"/>
          <w:sz w:val="32"/>
          <w:szCs w:val="32"/>
        </w:rPr>
        <w:t>（空表）</w:t>
      </w:r>
    </w:p>
    <w:p w:rsidR="004E20C1" w:rsidRDefault="00A938C0">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九、《国有资本经营预算财政拨款收入支出决算表》（空表）</w:t>
      </w:r>
    </w:p>
    <w:p w:rsidR="004E20C1" w:rsidRDefault="00A938C0">
      <w:pPr>
        <w:ind w:firstLineChars="200" w:firstLine="420"/>
        <w:outlineLvl w:val="1"/>
        <w:rPr>
          <w:rFonts w:ascii="黑体" w:eastAsia="黑体" w:hAnsi="黑体" w:cs="宋体"/>
          <w:bCs/>
          <w:kern w:val="0"/>
          <w:sz w:val="32"/>
          <w:szCs w:val="32"/>
        </w:rPr>
      </w:pPr>
      <w:r>
        <w:rPr>
          <w:rFonts w:hint="eastAsia"/>
          <w:noProof/>
        </w:rPr>
        <w:lastRenderedPageBreak/>
        <w:drawing>
          <wp:anchor distT="0" distB="0" distL="114300" distR="114300" simplePos="0" relativeHeight="251659264" behindDoc="0" locked="0" layoutInCell="1" allowOverlap="1">
            <wp:simplePos x="0" y="0"/>
            <wp:positionH relativeFrom="column">
              <wp:posOffset>5080</wp:posOffset>
            </wp:positionH>
            <wp:positionV relativeFrom="paragraph">
              <wp:posOffset>65405</wp:posOffset>
            </wp:positionV>
            <wp:extent cx="5270500" cy="7217410"/>
            <wp:effectExtent l="0" t="0" r="6985" b="3175"/>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0400" cy="7217383"/>
                    </a:xfrm>
                    <a:prstGeom prst="rect">
                      <a:avLst/>
                    </a:prstGeom>
                    <a:noFill/>
                    <a:ln>
                      <a:noFill/>
                    </a:ln>
                  </pic:spPr>
                </pic:pic>
              </a:graphicData>
            </a:graphic>
          </wp:anchor>
        </w:drawing>
      </w:r>
    </w:p>
    <w:p w:rsidR="004E20C1" w:rsidRDefault="004E20C1">
      <w:pPr>
        <w:outlineLvl w:val="1"/>
        <w:rPr>
          <w:rFonts w:ascii="黑体" w:eastAsia="黑体" w:hAnsi="黑体" w:cs="宋体"/>
          <w:bCs/>
          <w:kern w:val="0"/>
          <w:sz w:val="32"/>
          <w:szCs w:val="32"/>
        </w:rPr>
        <w:sectPr w:rsidR="004E20C1">
          <w:pgSz w:w="11906" w:h="16838"/>
          <w:pgMar w:top="1440" w:right="1800" w:bottom="1440" w:left="1800" w:header="851" w:footer="992" w:gutter="0"/>
          <w:cols w:space="720"/>
          <w:docGrid w:type="lines" w:linePitch="312"/>
        </w:sectPr>
      </w:pPr>
    </w:p>
    <w:p w:rsidR="004E20C1" w:rsidRDefault="00A938C0">
      <w:pPr>
        <w:outlineLvl w:val="1"/>
        <w:rPr>
          <w:rFonts w:ascii="黑体" w:eastAsia="黑体" w:hAnsi="黑体" w:cs="宋体"/>
          <w:bCs/>
          <w:kern w:val="0"/>
          <w:sz w:val="32"/>
          <w:szCs w:val="32"/>
        </w:rPr>
        <w:sectPr w:rsidR="004E20C1">
          <w:pgSz w:w="11906" w:h="16838"/>
          <w:pgMar w:top="1440" w:right="1800" w:bottom="1440" w:left="1800" w:header="851" w:footer="992" w:gutter="0"/>
          <w:cols w:space="720"/>
          <w:docGrid w:type="lines" w:linePitch="312"/>
        </w:sectPr>
      </w:pPr>
      <w:r>
        <w:rPr>
          <w:noProof/>
        </w:rPr>
        <w:lastRenderedPageBreak/>
        <w:drawing>
          <wp:anchor distT="0" distB="0" distL="114300" distR="114300" simplePos="0" relativeHeight="251660288" behindDoc="0" locked="0" layoutInCell="1" allowOverlap="1">
            <wp:simplePos x="0" y="0"/>
            <wp:positionH relativeFrom="margin">
              <wp:posOffset>-1905</wp:posOffset>
            </wp:positionH>
            <wp:positionV relativeFrom="margin">
              <wp:posOffset>-51435</wp:posOffset>
            </wp:positionV>
            <wp:extent cx="5325110" cy="5215255"/>
            <wp:effectExtent l="0" t="0" r="8890" b="4445"/>
            <wp:wrapSquare wrapText="bothSides"/>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325110" cy="5215255"/>
                    </a:xfrm>
                    <a:prstGeom prst="rect">
                      <a:avLst/>
                    </a:prstGeom>
                    <a:noFill/>
                    <a:ln>
                      <a:noFill/>
                    </a:ln>
                  </pic:spPr>
                </pic:pic>
              </a:graphicData>
            </a:graphic>
          </wp:anchor>
        </w:drawing>
      </w:r>
    </w:p>
    <w:p w:rsidR="004E20C1" w:rsidRDefault="00A938C0">
      <w:pPr>
        <w:tabs>
          <w:tab w:val="left" w:pos="1532"/>
        </w:tabs>
        <w:rPr>
          <w:rFonts w:ascii="黑体" w:eastAsia="黑体" w:hAnsi="黑体" w:cs="宋体"/>
          <w:sz w:val="32"/>
          <w:szCs w:val="32"/>
        </w:rPr>
      </w:pPr>
      <w:r>
        <w:rPr>
          <w:rFonts w:hint="eastAsia"/>
          <w:noProof/>
        </w:rPr>
        <w:lastRenderedPageBreak/>
        <w:drawing>
          <wp:inline distT="0" distB="0" distL="0" distR="0">
            <wp:extent cx="5273040" cy="5888355"/>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88682" cy="5906204"/>
                    </a:xfrm>
                    <a:prstGeom prst="rect">
                      <a:avLst/>
                    </a:prstGeom>
                    <a:noFill/>
                    <a:ln>
                      <a:noFill/>
                    </a:ln>
                  </pic:spPr>
                </pic:pic>
              </a:graphicData>
            </a:graphic>
          </wp:inline>
        </w:drawing>
      </w:r>
    </w:p>
    <w:p w:rsidR="004E20C1" w:rsidRDefault="00A938C0">
      <w:pPr>
        <w:tabs>
          <w:tab w:val="left" w:pos="1532"/>
        </w:tabs>
        <w:rPr>
          <w:rFonts w:ascii="黑体" w:eastAsia="黑体" w:hAnsi="黑体" w:cs="宋体"/>
          <w:sz w:val="32"/>
          <w:szCs w:val="32"/>
        </w:rPr>
        <w:sectPr w:rsidR="004E20C1">
          <w:pgSz w:w="11906" w:h="16838"/>
          <w:pgMar w:top="1440" w:right="1800" w:bottom="1440" w:left="1800" w:header="851" w:footer="992" w:gutter="0"/>
          <w:cols w:space="720"/>
          <w:docGrid w:type="lines" w:linePitch="312"/>
        </w:sectPr>
      </w:pPr>
      <w:r>
        <w:rPr>
          <w:noProof/>
        </w:rPr>
        <w:lastRenderedPageBreak/>
        <w:drawing>
          <wp:anchor distT="0" distB="0" distL="114300" distR="114300" simplePos="0" relativeHeight="251663360" behindDoc="0" locked="0" layoutInCell="1" allowOverlap="1">
            <wp:simplePos x="0" y="0"/>
            <wp:positionH relativeFrom="column">
              <wp:posOffset>-1905</wp:posOffset>
            </wp:positionH>
            <wp:positionV relativeFrom="paragraph">
              <wp:posOffset>43815</wp:posOffset>
            </wp:positionV>
            <wp:extent cx="5273675" cy="4681220"/>
            <wp:effectExtent l="0" t="0" r="3175" b="5080"/>
            <wp:wrapSquare wrapText="bothSides"/>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3675" cy="4681220"/>
                    </a:xfrm>
                    <a:prstGeom prst="rect">
                      <a:avLst/>
                    </a:prstGeom>
                    <a:noFill/>
                    <a:ln>
                      <a:noFill/>
                    </a:ln>
                  </pic:spPr>
                </pic:pic>
              </a:graphicData>
            </a:graphic>
          </wp:anchor>
        </w:drawing>
      </w:r>
      <w:r>
        <w:rPr>
          <w:rFonts w:hint="eastAsia"/>
          <w:noProof/>
        </w:rPr>
        <w:drawing>
          <wp:anchor distT="0" distB="0" distL="114300" distR="114300" simplePos="0" relativeHeight="251664384" behindDoc="0" locked="0" layoutInCell="1" allowOverlap="1">
            <wp:simplePos x="0" y="0"/>
            <wp:positionH relativeFrom="column">
              <wp:posOffset>-1905</wp:posOffset>
            </wp:positionH>
            <wp:positionV relativeFrom="paragraph">
              <wp:posOffset>79375</wp:posOffset>
            </wp:positionV>
            <wp:extent cx="5272405" cy="7146925"/>
            <wp:effectExtent l="0" t="0" r="4445" b="0"/>
            <wp:wrapSquare wrapText="bothSides"/>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2405" cy="7146925"/>
                    </a:xfrm>
                    <a:prstGeom prst="rect">
                      <a:avLst/>
                    </a:prstGeom>
                    <a:noFill/>
                    <a:ln>
                      <a:noFill/>
                    </a:ln>
                  </pic:spPr>
                </pic:pic>
              </a:graphicData>
            </a:graphic>
          </wp:anchor>
        </w:drawing>
      </w:r>
    </w:p>
    <w:p w:rsidR="004E20C1" w:rsidRDefault="00A938C0">
      <w:pPr>
        <w:outlineLvl w:val="1"/>
        <w:rPr>
          <w:rFonts w:ascii="黑体" w:eastAsia="黑体" w:hAnsi="黑体" w:cs="宋体"/>
          <w:bCs/>
          <w:kern w:val="0"/>
          <w:sz w:val="32"/>
          <w:szCs w:val="32"/>
        </w:rPr>
        <w:sectPr w:rsidR="004E20C1">
          <w:pgSz w:w="11906" w:h="16838"/>
          <w:pgMar w:top="1440" w:right="1800" w:bottom="1440" w:left="1800" w:header="851" w:footer="992" w:gutter="0"/>
          <w:cols w:space="720"/>
          <w:docGrid w:type="lines" w:linePitch="312"/>
        </w:sectPr>
      </w:pPr>
      <w:r>
        <w:rPr>
          <w:noProof/>
        </w:rPr>
        <w:lastRenderedPageBreak/>
        <w:drawing>
          <wp:anchor distT="0" distB="0" distL="114300" distR="114300" simplePos="0" relativeHeight="251662336" behindDoc="0" locked="0" layoutInCell="1" allowOverlap="1">
            <wp:simplePos x="0" y="0"/>
            <wp:positionH relativeFrom="column">
              <wp:posOffset>-1905</wp:posOffset>
            </wp:positionH>
            <wp:positionV relativeFrom="paragraph">
              <wp:posOffset>109220</wp:posOffset>
            </wp:positionV>
            <wp:extent cx="5273675" cy="5398135"/>
            <wp:effectExtent l="0" t="0" r="3175" b="0"/>
            <wp:wrapSquare wrapText="bothSides"/>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3675" cy="5398135"/>
                    </a:xfrm>
                    <a:prstGeom prst="rect">
                      <a:avLst/>
                    </a:prstGeom>
                    <a:noFill/>
                    <a:ln>
                      <a:noFill/>
                    </a:ln>
                  </pic:spPr>
                </pic:pic>
              </a:graphicData>
            </a:graphic>
          </wp:anchor>
        </w:drawing>
      </w:r>
    </w:p>
    <w:p w:rsidR="008B4A64" w:rsidRDefault="008B4A64">
      <w:pPr>
        <w:outlineLvl w:val="1"/>
        <w:rPr>
          <w:noProof/>
        </w:rPr>
      </w:pPr>
    </w:p>
    <w:p w:rsidR="008B4A64" w:rsidRPr="008B4A64" w:rsidRDefault="00F41D33" w:rsidP="008B4A64">
      <w:pPr>
        <w:tabs>
          <w:tab w:val="left" w:pos="930"/>
        </w:tabs>
        <w:outlineLvl w:val="1"/>
        <w:rPr>
          <w:rFonts w:ascii="仿宋" w:eastAsia="仿宋" w:hAnsi="仿宋" w:cs="宋体"/>
          <w:bCs/>
          <w:kern w:val="0"/>
          <w:sz w:val="16"/>
          <w:szCs w:val="32"/>
        </w:rPr>
      </w:pPr>
      <w:r>
        <w:rPr>
          <w:rFonts w:ascii="仿宋" w:eastAsia="仿宋" w:hAnsi="仿宋" w:cs="宋体"/>
          <w:bCs/>
          <w:noProof/>
          <w:kern w:val="0"/>
          <w:sz w:val="16"/>
          <w:szCs w:val="32"/>
        </w:rPr>
        <w:drawing>
          <wp:inline distT="0" distB="0" distL="0" distR="0">
            <wp:extent cx="5275030" cy="6806242"/>
            <wp:effectExtent l="19050" t="0" r="1820" b="0"/>
            <wp:docPr id="1" name="图片 0" descr="la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st.jpg"/>
                    <pic:cNvPicPr/>
                  </pic:nvPicPr>
                  <pic:blipFill>
                    <a:blip r:embed="rId16" cstate="print"/>
                    <a:stretch>
                      <a:fillRect/>
                    </a:stretch>
                  </pic:blipFill>
                  <pic:spPr>
                    <a:xfrm>
                      <a:off x="0" y="0"/>
                      <a:ext cx="5275030" cy="6806242"/>
                    </a:xfrm>
                    <a:prstGeom prst="rect">
                      <a:avLst/>
                    </a:prstGeom>
                  </pic:spPr>
                </pic:pic>
              </a:graphicData>
            </a:graphic>
          </wp:inline>
        </w:drawing>
      </w:r>
    </w:p>
    <w:p w:rsidR="008B4A64" w:rsidRPr="008B4A64" w:rsidRDefault="008B4A64" w:rsidP="008B4A64">
      <w:pPr>
        <w:rPr>
          <w:rFonts w:ascii="黑体" w:eastAsia="黑体" w:hAnsi="黑体" w:cs="宋体"/>
          <w:sz w:val="32"/>
          <w:szCs w:val="32"/>
        </w:rPr>
      </w:pPr>
    </w:p>
    <w:p w:rsidR="008B4A64" w:rsidRPr="008B4A64" w:rsidRDefault="008B4A64" w:rsidP="008B4A64">
      <w:pPr>
        <w:rPr>
          <w:rFonts w:ascii="黑体" w:eastAsia="黑体" w:hAnsi="黑体" w:cs="宋体"/>
          <w:sz w:val="32"/>
          <w:szCs w:val="32"/>
        </w:rPr>
      </w:pPr>
    </w:p>
    <w:p w:rsidR="004E20C1" w:rsidRPr="008B4A64" w:rsidRDefault="004E20C1" w:rsidP="008B4A64">
      <w:pPr>
        <w:rPr>
          <w:rFonts w:ascii="黑体" w:eastAsia="黑体" w:hAnsi="黑体" w:cs="宋体"/>
          <w:sz w:val="32"/>
          <w:szCs w:val="32"/>
        </w:rPr>
        <w:sectPr w:rsidR="004E20C1" w:rsidRPr="008B4A64">
          <w:pgSz w:w="11906" w:h="16838"/>
          <w:pgMar w:top="1440" w:right="1800" w:bottom="1440" w:left="1800" w:header="851" w:footer="992" w:gutter="0"/>
          <w:cols w:space="720"/>
          <w:docGrid w:type="lines" w:linePitch="312"/>
        </w:sectPr>
      </w:pPr>
    </w:p>
    <w:p w:rsidR="004E20C1" w:rsidRDefault="00A938C0">
      <w:pPr>
        <w:rPr>
          <w:rFonts w:ascii="黑体" w:eastAsia="黑体" w:hAnsi="黑体" w:cs="宋体"/>
          <w:sz w:val="32"/>
          <w:szCs w:val="32"/>
        </w:rPr>
        <w:sectPr w:rsidR="004E20C1">
          <w:pgSz w:w="11906" w:h="16838"/>
          <w:pgMar w:top="1440" w:right="1800" w:bottom="1440" w:left="1800" w:header="851" w:footer="992" w:gutter="0"/>
          <w:cols w:space="720"/>
          <w:docGrid w:type="lines" w:linePitch="312"/>
        </w:sectPr>
      </w:pPr>
      <w:r>
        <w:rPr>
          <w:noProof/>
        </w:rPr>
        <w:lastRenderedPageBreak/>
        <w:drawing>
          <wp:anchor distT="0" distB="0" distL="114300" distR="114300" simplePos="0" relativeHeight="251661312" behindDoc="0" locked="0" layoutInCell="1" allowOverlap="1">
            <wp:simplePos x="0" y="0"/>
            <wp:positionH relativeFrom="column">
              <wp:posOffset>-1905</wp:posOffset>
            </wp:positionH>
            <wp:positionV relativeFrom="paragraph">
              <wp:posOffset>14605</wp:posOffset>
            </wp:positionV>
            <wp:extent cx="5267960" cy="2787015"/>
            <wp:effectExtent l="0" t="0" r="8890" b="0"/>
            <wp:wrapSquare wrapText="bothSides"/>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67960" cy="2787015"/>
                    </a:xfrm>
                    <a:prstGeom prst="rect">
                      <a:avLst/>
                    </a:prstGeom>
                    <a:noFill/>
                    <a:ln>
                      <a:noFill/>
                    </a:ln>
                  </pic:spPr>
                </pic:pic>
              </a:graphicData>
            </a:graphic>
          </wp:anchor>
        </w:drawing>
      </w:r>
    </w:p>
    <w:p w:rsidR="004E20C1" w:rsidRDefault="00A938C0">
      <w:pPr>
        <w:outlineLvl w:val="1"/>
        <w:rPr>
          <w:rFonts w:ascii="黑体" w:eastAsia="黑体" w:hAnsi="黑体" w:cs="宋体"/>
          <w:bCs/>
          <w:kern w:val="0"/>
          <w:sz w:val="32"/>
          <w:szCs w:val="32"/>
        </w:rPr>
        <w:sectPr w:rsidR="004E20C1">
          <w:pgSz w:w="11906" w:h="16838"/>
          <w:pgMar w:top="1440" w:right="1800" w:bottom="1440" w:left="1800" w:header="851" w:footer="992" w:gutter="0"/>
          <w:cols w:space="720"/>
          <w:docGrid w:type="lines" w:linePitch="312"/>
        </w:sectPr>
      </w:pPr>
      <w:r>
        <w:rPr>
          <w:noProof/>
        </w:rPr>
        <w:lastRenderedPageBreak/>
        <w:drawing>
          <wp:anchor distT="0" distB="0" distL="114300" distR="114300" simplePos="0" relativeHeight="251666432" behindDoc="0" locked="0" layoutInCell="1" allowOverlap="1">
            <wp:simplePos x="0" y="0"/>
            <wp:positionH relativeFrom="column">
              <wp:posOffset>-1905</wp:posOffset>
            </wp:positionH>
            <wp:positionV relativeFrom="paragraph">
              <wp:posOffset>0</wp:posOffset>
            </wp:positionV>
            <wp:extent cx="5273675" cy="3123565"/>
            <wp:effectExtent l="0" t="0" r="3175" b="635"/>
            <wp:wrapSquare wrapText="bothSides"/>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3675" cy="3123565"/>
                    </a:xfrm>
                    <a:prstGeom prst="rect">
                      <a:avLst/>
                    </a:prstGeom>
                    <a:noFill/>
                    <a:ln>
                      <a:noFill/>
                    </a:ln>
                  </pic:spPr>
                </pic:pic>
              </a:graphicData>
            </a:graphic>
          </wp:anchor>
        </w:drawing>
      </w:r>
    </w:p>
    <w:p w:rsidR="004E20C1" w:rsidRDefault="00A938C0">
      <w:pPr>
        <w:outlineLvl w:val="1"/>
        <w:rPr>
          <w:rFonts w:ascii="黑体" w:eastAsia="黑体" w:hAnsi="黑体" w:cs="宋体"/>
          <w:sz w:val="32"/>
          <w:szCs w:val="32"/>
        </w:rPr>
      </w:pPr>
      <w:r>
        <w:rPr>
          <w:noProof/>
        </w:rPr>
        <w:lastRenderedPageBreak/>
        <w:drawing>
          <wp:anchor distT="0" distB="0" distL="114300" distR="114300" simplePos="0" relativeHeight="251668480" behindDoc="0" locked="0" layoutInCell="1" allowOverlap="1">
            <wp:simplePos x="0" y="0"/>
            <wp:positionH relativeFrom="column">
              <wp:posOffset>27305</wp:posOffset>
            </wp:positionH>
            <wp:positionV relativeFrom="paragraph">
              <wp:posOffset>6985</wp:posOffset>
            </wp:positionV>
            <wp:extent cx="5272405" cy="3510915"/>
            <wp:effectExtent l="0" t="0" r="4445" b="0"/>
            <wp:wrapSquare wrapText="bothSides"/>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2405" cy="3510915"/>
                    </a:xfrm>
                    <a:prstGeom prst="rect">
                      <a:avLst/>
                    </a:prstGeom>
                    <a:noFill/>
                    <a:ln>
                      <a:noFill/>
                    </a:ln>
                  </pic:spPr>
                </pic:pic>
              </a:graphicData>
            </a:graphic>
          </wp:anchor>
        </w:drawing>
      </w:r>
    </w:p>
    <w:sectPr w:rsidR="004E20C1" w:rsidSect="004E20C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57A" w:rsidRDefault="00DD257A" w:rsidP="004E20C1">
      <w:r>
        <w:separator/>
      </w:r>
    </w:p>
  </w:endnote>
  <w:endnote w:type="continuationSeparator" w:id="0">
    <w:p w:rsidR="00DD257A" w:rsidRDefault="00DD257A" w:rsidP="004E20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0C1" w:rsidRDefault="00096EFC">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6540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filled="f" stroked="f">
          <v:textbox style="mso-fit-shape-to-text:t" inset="0,0,0,0">
            <w:txbxContent>
              <w:p w:rsidR="004E20C1" w:rsidRDefault="00096EFC">
                <w:pPr>
                  <w:pStyle w:val="a4"/>
                </w:pPr>
                <w:r>
                  <w:rPr>
                    <w:rFonts w:hint="eastAsia"/>
                  </w:rPr>
                  <w:fldChar w:fldCharType="begin"/>
                </w:r>
                <w:r w:rsidR="00A938C0">
                  <w:rPr>
                    <w:rFonts w:hint="eastAsia"/>
                  </w:rPr>
                  <w:instrText xml:space="preserve"> PAGE  \* MERGEFORMAT </w:instrText>
                </w:r>
                <w:r>
                  <w:rPr>
                    <w:rFonts w:hint="eastAsia"/>
                  </w:rPr>
                  <w:fldChar w:fldCharType="separate"/>
                </w:r>
                <w:r w:rsidR="00031C8E">
                  <w:rPr>
                    <w:noProof/>
                  </w:rPr>
                  <w:t>10</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57A" w:rsidRDefault="00DD257A" w:rsidP="004E20C1">
      <w:r>
        <w:separator/>
      </w:r>
    </w:p>
  </w:footnote>
  <w:footnote w:type="continuationSeparator" w:id="0">
    <w:p w:rsidR="00DD257A" w:rsidRDefault="00DD257A" w:rsidP="004E20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noPunctuationKerning/>
  <w:characterSpacingControl w:val="compressPunctuation"/>
  <w:hdrShapeDefaults>
    <o:shapedefaults v:ext="edit" spidmax="921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jAyOGZmZWJiZjkzMTc5MjUxM2FlYjUzNmFjOTJhZmYifQ=="/>
    <w:docVar w:name="KSO_WPS_MARK_KEY" w:val="41ee2a61-2d54-4f93-83be-afdb9a40d732"/>
  </w:docVars>
  <w:rsids>
    <w:rsidRoot w:val="001B1552"/>
    <w:rsid w:val="00004294"/>
    <w:rsid w:val="00011897"/>
    <w:rsid w:val="00031C8E"/>
    <w:rsid w:val="0003203D"/>
    <w:rsid w:val="00096EFC"/>
    <w:rsid w:val="000B5BA3"/>
    <w:rsid w:val="000C04D7"/>
    <w:rsid w:val="000F466D"/>
    <w:rsid w:val="001317F9"/>
    <w:rsid w:val="0013437F"/>
    <w:rsid w:val="00152451"/>
    <w:rsid w:val="00157D63"/>
    <w:rsid w:val="001708E0"/>
    <w:rsid w:val="00184146"/>
    <w:rsid w:val="001B1552"/>
    <w:rsid w:val="00213C59"/>
    <w:rsid w:val="002218EF"/>
    <w:rsid w:val="002270A2"/>
    <w:rsid w:val="0024630F"/>
    <w:rsid w:val="00294B14"/>
    <w:rsid w:val="003210CE"/>
    <w:rsid w:val="0032192D"/>
    <w:rsid w:val="0035273E"/>
    <w:rsid w:val="00375F8C"/>
    <w:rsid w:val="003C057B"/>
    <w:rsid w:val="003E5D12"/>
    <w:rsid w:val="00414DDB"/>
    <w:rsid w:val="004D5E73"/>
    <w:rsid w:val="004E20C1"/>
    <w:rsid w:val="005502B5"/>
    <w:rsid w:val="00585D72"/>
    <w:rsid w:val="00650338"/>
    <w:rsid w:val="00675C95"/>
    <w:rsid w:val="006935CA"/>
    <w:rsid w:val="006D4B44"/>
    <w:rsid w:val="007407B4"/>
    <w:rsid w:val="0076755A"/>
    <w:rsid w:val="00775109"/>
    <w:rsid w:val="007B137E"/>
    <w:rsid w:val="008002EF"/>
    <w:rsid w:val="00840F23"/>
    <w:rsid w:val="00855005"/>
    <w:rsid w:val="00871B47"/>
    <w:rsid w:val="0087602E"/>
    <w:rsid w:val="008B4A64"/>
    <w:rsid w:val="008B7A33"/>
    <w:rsid w:val="008E0916"/>
    <w:rsid w:val="008E45A4"/>
    <w:rsid w:val="00902FD5"/>
    <w:rsid w:val="00913DD9"/>
    <w:rsid w:val="009227D1"/>
    <w:rsid w:val="00932402"/>
    <w:rsid w:val="009B1F00"/>
    <w:rsid w:val="009C6401"/>
    <w:rsid w:val="009E3AF1"/>
    <w:rsid w:val="009E7ECF"/>
    <w:rsid w:val="00A62F10"/>
    <w:rsid w:val="00A938C0"/>
    <w:rsid w:val="00A93E54"/>
    <w:rsid w:val="00AE73B8"/>
    <w:rsid w:val="00B2760F"/>
    <w:rsid w:val="00B47B65"/>
    <w:rsid w:val="00B70D59"/>
    <w:rsid w:val="00B83C40"/>
    <w:rsid w:val="00C965BB"/>
    <w:rsid w:val="00CD048B"/>
    <w:rsid w:val="00D25371"/>
    <w:rsid w:val="00D4711B"/>
    <w:rsid w:val="00DA204E"/>
    <w:rsid w:val="00DD257A"/>
    <w:rsid w:val="00E044A0"/>
    <w:rsid w:val="00E33E19"/>
    <w:rsid w:val="00F2237B"/>
    <w:rsid w:val="00F41D33"/>
    <w:rsid w:val="00F52A8D"/>
    <w:rsid w:val="01202567"/>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BE5902"/>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0B0B47"/>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C0ABC"/>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20C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4E20C1"/>
    <w:pPr>
      <w:jc w:val="left"/>
    </w:pPr>
  </w:style>
  <w:style w:type="paragraph" w:styleId="3">
    <w:name w:val="toc 3"/>
    <w:basedOn w:val="a"/>
    <w:next w:val="a"/>
    <w:qFormat/>
    <w:rsid w:val="004E20C1"/>
    <w:pPr>
      <w:ind w:leftChars="400" w:left="840"/>
    </w:pPr>
  </w:style>
  <w:style w:type="paragraph" w:styleId="a4">
    <w:name w:val="footer"/>
    <w:basedOn w:val="a"/>
    <w:qFormat/>
    <w:rsid w:val="004E20C1"/>
    <w:pPr>
      <w:tabs>
        <w:tab w:val="center" w:pos="4153"/>
        <w:tab w:val="right" w:pos="8306"/>
      </w:tabs>
      <w:snapToGrid w:val="0"/>
      <w:jc w:val="left"/>
    </w:pPr>
    <w:rPr>
      <w:sz w:val="18"/>
    </w:rPr>
  </w:style>
  <w:style w:type="paragraph" w:styleId="a5">
    <w:name w:val="header"/>
    <w:basedOn w:val="a"/>
    <w:qFormat/>
    <w:rsid w:val="004E20C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4E20C1"/>
  </w:style>
  <w:style w:type="paragraph" w:styleId="2">
    <w:name w:val="toc 2"/>
    <w:basedOn w:val="a"/>
    <w:next w:val="a"/>
    <w:qFormat/>
    <w:rsid w:val="004E20C1"/>
    <w:pPr>
      <w:ind w:leftChars="200" w:left="420"/>
    </w:pPr>
  </w:style>
  <w:style w:type="paragraph" w:styleId="a6">
    <w:name w:val="Normal (Web)"/>
    <w:basedOn w:val="a"/>
    <w:qFormat/>
    <w:rsid w:val="004E20C1"/>
    <w:pPr>
      <w:spacing w:before="100" w:beforeAutospacing="1" w:after="100" w:afterAutospacing="1"/>
      <w:jc w:val="left"/>
    </w:pPr>
    <w:rPr>
      <w:kern w:val="0"/>
      <w:sz w:val="24"/>
    </w:rPr>
  </w:style>
  <w:style w:type="character" w:styleId="a7">
    <w:name w:val="Strong"/>
    <w:basedOn w:val="a0"/>
    <w:qFormat/>
    <w:rsid w:val="004E20C1"/>
    <w:rPr>
      <w:b/>
    </w:rPr>
  </w:style>
  <w:style w:type="paragraph" w:customStyle="1" w:styleId="WPSOffice3">
    <w:name w:val="WPSOffice手动目录 3"/>
    <w:qFormat/>
    <w:rsid w:val="004E20C1"/>
    <w:pPr>
      <w:ind w:leftChars="400" w:left="400"/>
    </w:pPr>
  </w:style>
  <w:style w:type="paragraph" w:customStyle="1" w:styleId="WPSOffice2">
    <w:name w:val="WPSOffice手动目录 2"/>
    <w:qFormat/>
    <w:rsid w:val="004E20C1"/>
    <w:pPr>
      <w:ind w:leftChars="200" w:left="200"/>
    </w:pPr>
  </w:style>
  <w:style w:type="paragraph" w:customStyle="1" w:styleId="WPSOffice1">
    <w:name w:val="WPSOffice手动目录 1"/>
    <w:qFormat/>
    <w:rsid w:val="004E20C1"/>
  </w:style>
  <w:style w:type="paragraph" w:styleId="a8">
    <w:name w:val="Balloon Text"/>
    <w:basedOn w:val="a"/>
    <w:link w:val="Char"/>
    <w:rsid w:val="003E5D12"/>
    <w:rPr>
      <w:sz w:val="18"/>
      <w:szCs w:val="18"/>
    </w:rPr>
  </w:style>
  <w:style w:type="character" w:customStyle="1" w:styleId="Char">
    <w:name w:val="批注框文本 Char"/>
    <w:basedOn w:val="a0"/>
    <w:link w:val="a8"/>
    <w:rsid w:val="003E5D12"/>
    <w:rPr>
      <w:kern w:val="2"/>
      <w:sz w:val="18"/>
      <w:szCs w:val="18"/>
    </w:rPr>
  </w:style>
  <w:style w:type="table" w:styleId="a9">
    <w:name w:val="Table Grid"/>
    <w:basedOn w:val="a1"/>
    <w:rsid w:val="008B4A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2F4D5-B37E-45BA-9DE2-20A954E1C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1102</Words>
  <Characters>6284</Characters>
  <Application>Microsoft Office Word</Application>
  <DocSecurity>0</DocSecurity>
  <Lines>52</Lines>
  <Paragraphs>14</Paragraphs>
  <ScaleCrop>false</ScaleCrop>
  <Company>Microsoft</Company>
  <LinksUpToDate>false</LinksUpToDate>
  <CharactersWithSpaces>7372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3</cp:revision>
  <dcterms:created xsi:type="dcterms:W3CDTF">2024-11-19T03:11:00Z</dcterms:created>
  <dcterms:modified xsi:type="dcterms:W3CDTF">2024-12-02T08:39:00Z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