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rPr>
      </w:pPr>
      <w:r>
        <w:rPr>
          <w:rStyle w:val="10"/>
          <w:rFonts w:hint="eastAsia" w:ascii="黑体" w:hAnsi="黑体" w:eastAsia="黑体" w:cs="黑体"/>
          <w:b w:val="0"/>
          <w:bCs/>
          <w:color w:val="auto"/>
          <w:spacing w:val="-4"/>
          <w:sz w:val="32"/>
          <w:szCs w:val="32"/>
          <w:highlight w:val="none"/>
          <w:lang w:val="en-US" w:eastAsia="zh-CN"/>
        </w:rPr>
        <w:t>(一)</w:t>
      </w:r>
      <w:r>
        <w:rPr>
          <w:rStyle w:val="10"/>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ind w:firstLine="640" w:firstLineChars="200"/>
        <w:rPr>
          <w:rFonts w:hint="eastAsia" w:ascii="仿宋" w:hAnsi="仿宋" w:eastAsia="仿宋"/>
          <w:bCs/>
          <w:color w:val="auto"/>
          <w:sz w:val="32"/>
          <w:szCs w:val="32"/>
          <w:highlight w:val="none"/>
        </w:rPr>
      </w:pPr>
      <w:r>
        <w:rPr>
          <w:rFonts w:hint="eastAsia" w:ascii="仿宋_GB2312" w:hAnsi="仿宋" w:eastAsia="仿宋_GB2312"/>
          <w:color w:val="auto"/>
          <w:sz w:val="32"/>
          <w:szCs w:val="32"/>
          <w:highlight w:val="none"/>
          <w:lang w:eastAsia="zh-CN"/>
        </w:rPr>
        <w:t>（</w:t>
      </w:r>
      <w:r>
        <w:rPr>
          <w:rFonts w:hint="eastAsia" w:ascii="仿宋" w:hAnsi="仿宋" w:eastAsia="仿宋"/>
          <w:bCs/>
          <w:color w:val="auto"/>
          <w:sz w:val="32"/>
          <w:szCs w:val="32"/>
          <w:highlight w:val="none"/>
        </w:rPr>
        <w:t>1</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贯彻执行党和国家的各项方针、政策、法令、法规上级人民政府关于街道工作方面的决定，制定具体的管理办法并组织实施。  </w:t>
      </w:r>
    </w:p>
    <w:p>
      <w:pPr>
        <w:adjustRightInd w:val="0"/>
        <w:snapToGrid w:val="0"/>
        <w:spacing w:line="560" w:lineRule="exact"/>
        <w:ind w:firstLine="640" w:firstLineChars="200"/>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2</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负责辖区内的社会管理综合治理，人民调解、法律服务工作，依照有关规定管理外来流动人员。 </w:t>
      </w:r>
    </w:p>
    <w:p>
      <w:pPr>
        <w:adjustRightInd w:val="0"/>
        <w:snapToGrid w:val="0"/>
        <w:spacing w:line="560" w:lineRule="exact"/>
        <w:ind w:firstLine="640" w:firstLineChars="200"/>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3</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开展社区服务、拥军优属工作，负责社区优抚、社会救济、社会福利工作，做好社区文化、科普、体育、教育工作。 </w:t>
      </w:r>
    </w:p>
    <w:p>
      <w:pPr>
        <w:adjustRightInd w:val="0"/>
        <w:snapToGrid w:val="0"/>
        <w:spacing w:line="560" w:lineRule="exact"/>
        <w:ind w:firstLine="640" w:firstLineChars="200"/>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4</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按照职责范围做好计划生育、爱国卫生、绿化、环境保护、劳动就业、安全生产等管理工作。    </w:t>
      </w:r>
    </w:p>
    <w:p>
      <w:pPr>
        <w:adjustRightInd w:val="0"/>
        <w:snapToGrid w:val="0"/>
        <w:spacing w:line="560" w:lineRule="exact"/>
        <w:ind w:firstLine="640" w:firstLineChars="200"/>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5</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配合有关部门做好防汛、防风、防火、防震、抢险和防灾救灾工作。</w:t>
      </w:r>
    </w:p>
    <w:p>
      <w:pPr>
        <w:ind w:firstLine="640" w:firstLineChars="200"/>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6</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会同有关部门做好本辖区综治、维稳等工作；</w:t>
      </w:r>
    </w:p>
    <w:p>
      <w:pPr>
        <w:ind w:firstLine="640" w:firstLineChars="200"/>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7</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负责辖区内市容市貌和环境卫生的日常管理工作，发动辖区单位和群众保护环境，开展爱国卫生运动；</w:t>
      </w:r>
    </w:p>
    <w:p>
      <w:pPr>
        <w:adjustRightInd w:val="0"/>
        <w:snapToGrid w:val="0"/>
        <w:spacing w:line="560" w:lineRule="exact"/>
        <w:ind w:firstLine="640" w:firstLineChars="200"/>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8</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指导和帮助居民委员会的工作，调解</w:t>
      </w:r>
      <w:r>
        <w:rPr>
          <w:rFonts w:hint="eastAsia" w:ascii="仿宋" w:hAnsi="仿宋" w:eastAsia="仿宋"/>
          <w:bCs/>
          <w:color w:val="auto"/>
          <w:sz w:val="32"/>
          <w:szCs w:val="32"/>
          <w:highlight w:val="none"/>
          <w:lang w:eastAsia="zh-CN"/>
        </w:rPr>
        <w:t>解决</w:t>
      </w:r>
      <w:r>
        <w:rPr>
          <w:rFonts w:hint="eastAsia" w:ascii="仿宋" w:hAnsi="仿宋" w:eastAsia="仿宋"/>
          <w:bCs/>
          <w:color w:val="auto"/>
          <w:sz w:val="32"/>
          <w:szCs w:val="32"/>
          <w:highlight w:val="none"/>
        </w:rPr>
        <w:t>行政事务、社会管理和公共服务方面的问题，促进居民委员会的依法建设。</w:t>
      </w:r>
    </w:p>
    <w:p>
      <w:pPr>
        <w:ind w:firstLine="640" w:firstLineChars="200"/>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9</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协助武装部门做好国防动员、民兵训练和公民服兵役工作；</w:t>
      </w:r>
    </w:p>
    <w:p>
      <w:pPr>
        <w:adjustRightInd w:val="0"/>
        <w:snapToGrid w:val="0"/>
        <w:spacing w:line="560" w:lineRule="exact"/>
        <w:ind w:firstLine="640" w:firstLineChars="200"/>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10</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维护老年人、妇女、青少年、儿童和残疾人的合法权益。</w:t>
      </w:r>
    </w:p>
    <w:p>
      <w:pPr>
        <w:adjustRightInd w:val="0"/>
        <w:snapToGrid w:val="0"/>
        <w:spacing w:line="560" w:lineRule="exact"/>
        <w:ind w:firstLine="640" w:firstLineChars="200"/>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1</w:t>
      </w:r>
      <w:r>
        <w:rPr>
          <w:rFonts w:hint="eastAsia" w:ascii="仿宋" w:hAnsi="仿宋" w:eastAsia="仿宋"/>
          <w:bCs/>
          <w:color w:val="auto"/>
          <w:sz w:val="32"/>
          <w:szCs w:val="32"/>
          <w:highlight w:val="none"/>
          <w:lang w:val="en-US" w:eastAsia="zh-CN"/>
        </w:rPr>
        <w:t>1</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动员和领导居民及各单位、各部门开展社区建设工作；制定并实施社区建设规划和年度计划； </w:t>
      </w:r>
    </w:p>
    <w:p>
      <w:pPr>
        <w:adjustRightInd w:val="0"/>
        <w:snapToGrid w:val="0"/>
        <w:spacing w:line="560" w:lineRule="exact"/>
        <w:ind w:firstLine="640" w:firstLineChars="200"/>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1</w:t>
      </w:r>
      <w:r>
        <w:rPr>
          <w:rFonts w:hint="eastAsia" w:ascii="仿宋" w:hAnsi="仿宋" w:eastAsia="仿宋"/>
          <w:bCs/>
          <w:color w:val="auto"/>
          <w:sz w:val="32"/>
          <w:szCs w:val="32"/>
          <w:highlight w:val="none"/>
          <w:lang w:val="en-US" w:eastAsia="zh-CN"/>
        </w:rPr>
        <w:t>2</w:t>
      </w:r>
      <w:r>
        <w:rPr>
          <w:rFonts w:hint="eastAsia" w:ascii="仿宋" w:hAnsi="仿宋" w:eastAsia="仿宋"/>
          <w:bCs/>
          <w:color w:val="auto"/>
          <w:sz w:val="32"/>
          <w:szCs w:val="32"/>
          <w:highlight w:val="none"/>
          <w:lang w:eastAsia="zh-CN"/>
        </w:rPr>
        <w:t>）</w:t>
      </w:r>
      <w:r>
        <w:rPr>
          <w:rFonts w:hint="eastAsia" w:ascii="仿宋" w:hAnsi="仿宋" w:eastAsia="仿宋"/>
          <w:bCs/>
          <w:color w:val="auto"/>
          <w:sz w:val="32"/>
          <w:szCs w:val="32"/>
          <w:highlight w:val="none"/>
        </w:rPr>
        <w:t xml:space="preserve">向市党委、市政府反映居民群众的意见和要求，办理人民群众的来信来访等事项。 </w:t>
      </w:r>
    </w:p>
    <w:p>
      <w:pPr>
        <w:adjustRightInd w:val="0"/>
        <w:snapToGrid w:val="0"/>
        <w:spacing w:line="560" w:lineRule="exact"/>
        <w:ind w:firstLine="640" w:firstLineChars="200"/>
        <w:rPr>
          <w:rFonts w:hint="eastAsia" w:ascii="仿宋" w:hAnsi="仿宋" w:eastAsia="仿宋"/>
          <w:bCs/>
          <w:color w:val="auto"/>
          <w:sz w:val="32"/>
          <w:szCs w:val="32"/>
          <w:highlight w:val="none"/>
        </w:rPr>
      </w:pPr>
      <w:r>
        <w:rPr>
          <w:rFonts w:hint="eastAsia" w:ascii="仿宋" w:hAnsi="仿宋" w:eastAsia="仿宋"/>
          <w:bCs/>
          <w:color w:val="auto"/>
          <w:sz w:val="32"/>
          <w:szCs w:val="32"/>
          <w:highlight w:val="none"/>
          <w:lang w:val="en-US" w:eastAsia="zh-CN"/>
        </w:rPr>
        <w:t>（13）</w:t>
      </w:r>
      <w:r>
        <w:rPr>
          <w:rFonts w:hint="eastAsia" w:ascii="仿宋" w:hAnsi="仿宋" w:eastAsia="仿宋"/>
          <w:bCs/>
          <w:color w:val="auto"/>
          <w:sz w:val="32"/>
          <w:szCs w:val="32"/>
          <w:highlight w:val="none"/>
        </w:rPr>
        <w:t>承办市党委、市政府交办的其他事项。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7"/>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库尔勒市康都街道办事处编制数28人，实有人数28人，其中：在职28人；退休0人；离休0人。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1：本单位管辖社区5个，通过社区党组织惠民政策的实施，社区党建服务品牌建设社区公共事业等为民办实事的开展，确保为民办实事件数达到10件，为民办实事工作覆盖率达到100%以上，提升社区党组织服务群众能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2：在乡镇开展各项科普教育培训活动，提高干部及群综合素质，有效提升服务群众水平。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 xml:space="preserve">3：保障辖区内退休人员的日常活动开展、节日慰问不少于10人次及发生重大变故时的帮扶慰问。                                                               </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4：抓好街道各社区基层党组织阵地网格阵地建设，确保基层党组织各项事业稳定有序开展。</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40" w:firstLineChars="200"/>
        <w:textAlignment w:val="auto"/>
        <w:rPr>
          <w:rStyle w:val="10"/>
          <w:rFonts w:hint="eastAsia" w:ascii="仿宋" w:hAnsi="仿宋" w:eastAsia="仿宋" w:cs="仿宋"/>
          <w:b w:val="0"/>
          <w:bCs/>
          <w:color w:val="auto"/>
          <w:spacing w:val="-4"/>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库尔勒市康都街道办事处</w:t>
      </w:r>
      <w:r>
        <w:rPr>
          <w:rStyle w:val="10"/>
          <w:rFonts w:hint="eastAsia" w:ascii="仿宋" w:hAnsi="仿宋" w:eastAsia="仿宋" w:cs="仿宋"/>
          <w:b w:val="0"/>
          <w:bCs/>
          <w:color w:val="auto"/>
          <w:spacing w:val="-4"/>
          <w:sz w:val="32"/>
          <w:szCs w:val="32"/>
          <w:highlight w:val="none"/>
          <w:lang w:val="en-US" w:eastAsia="zh-CN"/>
        </w:rPr>
        <w:t>单位2023年通过本部门预算支出，确保了28名在职人员的工资、津贴、补贴、社保、绩效、公积金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2023年我部门年初安排预算数为1429.08万元，其中:上级安排11.91万元,本级安排1417.17万元，其他资金0万元。</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color w:val="auto"/>
          <w:sz w:val="32"/>
          <w:szCs w:val="32"/>
          <w:highlight w:val="none"/>
          <w:lang w:val="en-US" w:eastAsia="zh-CN"/>
        </w:rPr>
        <w:t>1429.08</w:t>
      </w:r>
      <w:r>
        <w:rPr>
          <w:rFonts w:hint="eastAsia" w:ascii="仿宋" w:hAnsi="仿宋" w:eastAsia="仿宋" w:cs="仿宋"/>
          <w:b w:val="0"/>
          <w:bCs/>
          <w:color w:val="auto"/>
          <w:sz w:val="32"/>
          <w:szCs w:val="32"/>
          <w:highlight w:val="none"/>
          <w:lang w:val="en-US" w:eastAsia="zh-CN"/>
        </w:rPr>
        <w:t>万元，年中调整数-122.5５万元，调整后全年预算数1306.53万元，预算调整率8.58%。</w:t>
      </w:r>
      <w:bookmarkStart w:id="0" w:name="_GoBack"/>
      <w:bookmarkEnd w:id="0"/>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我单位2023年度部门整体支出为1306.53万元，其中：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1128.75</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177.78</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乡镇街道人大代表工作经费项目2万元、纪检工作经费项目2.5万元、国企业退休人员社会化管理项目83.43万元、康都街道阿克塔什社区2022年社区综合服务设施项目89.85万元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2023年我部门基本支出年初预算安排1252.08万元，全年预算数1128.75万元，全年实际支出数1128.75万元，其中：人员经费1047.32万元，公用经费81.43万元。全年预算执行率100</w:t>
      </w:r>
      <w:r>
        <w:rPr>
          <w:rFonts w:hint="default" w:ascii="仿宋" w:hAnsi="仿宋" w:eastAsia="仿宋" w:cs="仿宋"/>
          <w:b w:val="0"/>
          <w:bCs/>
          <w:color w:val="auto"/>
          <w:sz w:val="32"/>
          <w:szCs w:val="32"/>
          <w:highlight w:val="none"/>
          <w:lang w:val="en" w:eastAsia="zh-CN"/>
        </w:rPr>
        <w:t>.00</w:t>
      </w:r>
      <w:r>
        <w:rPr>
          <w:rFonts w:hint="eastAsia" w:ascii="仿宋" w:hAnsi="仿宋" w:eastAsia="仿宋" w:cs="仿宋"/>
          <w:b w:val="0"/>
          <w:bCs/>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p>
    <w:p>
      <w:pPr>
        <w:pStyle w:val="2"/>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2023年本单位共安排4个项目，全年预算数为177.78万元，全年实际支出数177.78万元，执行率100</w:t>
      </w:r>
      <w:r>
        <w:rPr>
          <w:rFonts w:hint="default" w:ascii="仿宋" w:hAnsi="仿宋" w:eastAsia="仿宋" w:cs="仿宋"/>
          <w:color w:val="auto"/>
          <w:kern w:val="2"/>
          <w:sz w:val="32"/>
          <w:szCs w:val="32"/>
          <w:highlight w:val="none"/>
          <w:lang w:val="en" w:eastAsia="zh-CN"/>
        </w:rPr>
        <w:t>.00</w:t>
      </w:r>
      <w:r>
        <w:rPr>
          <w:rFonts w:hint="eastAsia" w:ascii="仿宋" w:hAnsi="仿宋" w:eastAsia="仿宋" w:cs="仿宋"/>
          <w:color w:val="auto"/>
          <w:kern w:val="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其中:上级安排项目3个175.78万元，本级安排项目2个2万元,其他资金安排项目</w:t>
      </w:r>
      <w:r>
        <w:rPr>
          <w:rFonts w:hint="default" w:ascii="仿宋" w:hAnsi="仿宋" w:eastAsia="仿宋" w:cs="仿宋"/>
          <w:color w:val="auto"/>
          <w:kern w:val="2"/>
          <w:sz w:val="32"/>
          <w:szCs w:val="32"/>
          <w:highlight w:val="none"/>
          <w:lang w:val="en" w:eastAsia="zh-CN"/>
        </w:rPr>
        <w:t>0</w:t>
      </w:r>
      <w:r>
        <w:rPr>
          <w:rFonts w:hint="eastAsia" w:ascii="仿宋" w:hAnsi="仿宋" w:eastAsia="仿宋" w:cs="仿宋"/>
          <w:color w:val="auto"/>
          <w:kern w:val="2"/>
          <w:sz w:val="32"/>
          <w:szCs w:val="32"/>
          <w:highlight w:val="none"/>
          <w:lang w:val="en-US" w:eastAsia="zh-CN"/>
        </w:rPr>
        <w:t>个</w:t>
      </w:r>
      <w:r>
        <w:rPr>
          <w:rFonts w:hint="default" w:ascii="仿宋" w:hAnsi="仿宋" w:eastAsia="仿宋" w:cs="仿宋"/>
          <w:color w:val="auto"/>
          <w:kern w:val="2"/>
          <w:sz w:val="32"/>
          <w:szCs w:val="32"/>
          <w:highlight w:val="none"/>
          <w:lang w:val="en" w:eastAsia="zh-CN"/>
        </w:rPr>
        <w:t>0</w:t>
      </w:r>
      <w:r>
        <w:rPr>
          <w:rFonts w:hint="eastAsia" w:ascii="仿宋" w:hAnsi="仿宋" w:eastAsia="仿宋" w:cs="仿宋"/>
          <w:color w:val="auto"/>
          <w:kern w:val="2"/>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10"/>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我单位将部门单位整体绩效目标细化分解为具体的绩效指标，一级指标共1条，二级指标共1条，三级指标共4条，其中量化指标条数共4条，所有绩效指标均通过清晰、可衡量的指标值予以体现。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数量指标1：</w:t>
      </w:r>
      <w:r>
        <w:rPr>
          <w:rStyle w:val="10"/>
          <w:rFonts w:hint="eastAsia" w:ascii="仿宋" w:hAnsi="仿宋" w:eastAsia="仿宋" w:cs="仿宋"/>
          <w:b w:val="0"/>
          <w:bCs/>
          <w:color w:val="auto"/>
          <w:spacing w:val="-4"/>
          <w:sz w:val="32"/>
          <w:szCs w:val="32"/>
          <w:highlight w:val="none"/>
          <w:lang w:val="en-US" w:eastAsia="zh-CN"/>
        </w:rPr>
        <w:t>管辖社区数量</w:t>
      </w:r>
      <w:r>
        <w:rPr>
          <w:rStyle w:val="10"/>
          <w:rFonts w:hint="eastAsia" w:ascii="仿宋" w:hAnsi="仿宋" w:eastAsia="仿宋" w:cs="仿宋"/>
          <w:b w:val="0"/>
          <w:color w:val="auto"/>
          <w:spacing w:val="-4"/>
          <w:sz w:val="32"/>
          <w:szCs w:val="32"/>
          <w:highlight w:val="none"/>
          <w:lang w:val="en-US" w:eastAsia="zh-CN"/>
        </w:rPr>
        <w:t>,预期指标值为：=5个；监控节点完成值：=5个；评价实际完成值：=5个；指标完成率：100.00%；成效分析：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w:t>
      </w:r>
      <w:r>
        <w:rPr>
          <w:rFonts w:hint="eastAsia" w:ascii="仿宋" w:hAnsi="仿宋" w:eastAsia="仿宋" w:cs="仿宋"/>
          <w:b w:val="0"/>
          <w:bCs/>
          <w:color w:val="auto"/>
          <w:sz w:val="32"/>
          <w:szCs w:val="32"/>
          <w:highlight w:val="none"/>
          <w:lang w:val="en-US" w:eastAsia="zh-CN"/>
        </w:rPr>
        <w:t>提高干部及群综合素质，有效提升服务群众水平。</w:t>
      </w:r>
    </w:p>
    <w:p>
      <w:pPr>
        <w:pStyle w:val="2"/>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数量指标2：为民办实事件数量,预期指标值为：&gt;=10件；监控节点完成值：=</w:t>
      </w:r>
      <w:r>
        <w:rPr>
          <w:rStyle w:val="10"/>
          <w:rFonts w:hint="default" w:ascii="仿宋" w:hAnsi="仿宋" w:eastAsia="仿宋" w:cs="仿宋"/>
          <w:b w:val="0"/>
          <w:bCs/>
          <w:color w:val="auto"/>
          <w:spacing w:val="-4"/>
          <w:sz w:val="32"/>
          <w:szCs w:val="32"/>
          <w:highlight w:val="none"/>
          <w:lang w:val="en" w:eastAsia="zh-CN"/>
        </w:rPr>
        <w:t>5</w:t>
      </w:r>
      <w:r>
        <w:rPr>
          <w:rStyle w:val="10"/>
          <w:rFonts w:hint="eastAsia" w:ascii="仿宋" w:hAnsi="仿宋" w:eastAsia="仿宋" w:cs="仿宋"/>
          <w:b w:val="0"/>
          <w:bCs/>
          <w:color w:val="auto"/>
          <w:spacing w:val="-4"/>
          <w:sz w:val="32"/>
          <w:szCs w:val="32"/>
          <w:highlight w:val="none"/>
          <w:lang w:val="en-US" w:eastAsia="zh-CN"/>
        </w:rPr>
        <w:t>件；评价实际完成值：=10件；指标完成率：100.00%；成效分析：通过单位正常运转，</w:t>
      </w:r>
      <w:r>
        <w:rPr>
          <w:rFonts w:hint="eastAsia" w:ascii="仿宋" w:hAnsi="仿宋" w:eastAsia="仿宋" w:cs="仿宋"/>
          <w:b w:val="0"/>
          <w:bCs/>
          <w:color w:val="auto"/>
          <w:sz w:val="32"/>
          <w:szCs w:val="32"/>
          <w:highlight w:val="none"/>
          <w:lang w:val="en-US" w:eastAsia="zh-CN"/>
        </w:rPr>
        <w:t>提升了社区党组织服务群众能力。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数量指标3：信访事项化解件数量,预期指标值为：&gt;=3件；监控节点完成值：=</w:t>
      </w:r>
      <w:r>
        <w:rPr>
          <w:rStyle w:val="10"/>
          <w:rFonts w:hint="default" w:ascii="仿宋" w:hAnsi="仿宋" w:eastAsia="仿宋" w:cs="仿宋"/>
          <w:b w:val="0"/>
          <w:color w:val="auto"/>
          <w:spacing w:val="-4"/>
          <w:sz w:val="32"/>
          <w:szCs w:val="32"/>
          <w:highlight w:val="none"/>
          <w:lang w:val="en" w:eastAsia="zh-CN"/>
        </w:rPr>
        <w:t>1</w:t>
      </w:r>
      <w:r>
        <w:rPr>
          <w:rStyle w:val="10"/>
          <w:rFonts w:hint="eastAsia" w:ascii="仿宋" w:hAnsi="仿宋" w:eastAsia="仿宋" w:cs="仿宋"/>
          <w:b w:val="0"/>
          <w:color w:val="auto"/>
          <w:spacing w:val="-4"/>
          <w:sz w:val="32"/>
          <w:szCs w:val="32"/>
          <w:highlight w:val="none"/>
          <w:lang w:val="en-US" w:eastAsia="zh-CN"/>
        </w:rPr>
        <w:t>件；评价实际完成值：=3件；指标完成率：100.00%；成效分析：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，有效</w:t>
      </w:r>
      <w:r>
        <w:rPr>
          <w:rFonts w:hint="eastAsia" w:ascii="仿宋" w:hAnsi="仿宋" w:eastAsia="仿宋" w:cs="仿宋"/>
          <w:color w:val="auto"/>
          <w:kern w:val="2"/>
          <w:sz w:val="32"/>
          <w:szCs w:val="32"/>
          <w:highlight w:val="none"/>
          <w:lang w:val="en-US" w:eastAsia="zh-CN" w:bidi="ar-SA"/>
        </w:rPr>
        <w:t>调解解决行政事务、社会管理和公共服务方面的问题。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Fonts w:hint="eastAsia"/>
          <w:color w:val="auto"/>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数量指标4：节日慰问人次,预期指标值为：&gt;=10人次；监控节点完成值：=</w:t>
      </w:r>
      <w:r>
        <w:rPr>
          <w:rStyle w:val="10"/>
          <w:rFonts w:hint="default" w:ascii="仿宋" w:hAnsi="仿宋" w:eastAsia="仿宋" w:cs="仿宋"/>
          <w:b w:val="0"/>
          <w:color w:val="auto"/>
          <w:spacing w:val="-4"/>
          <w:sz w:val="32"/>
          <w:szCs w:val="32"/>
          <w:highlight w:val="none"/>
          <w:lang w:val="en" w:eastAsia="zh-CN"/>
        </w:rPr>
        <w:t>5</w:t>
      </w:r>
      <w:r>
        <w:rPr>
          <w:rStyle w:val="10"/>
          <w:rFonts w:hint="eastAsia" w:ascii="仿宋" w:hAnsi="仿宋" w:eastAsia="仿宋" w:cs="仿宋"/>
          <w:b w:val="0"/>
          <w:color w:val="auto"/>
          <w:spacing w:val="-4"/>
          <w:sz w:val="32"/>
          <w:szCs w:val="32"/>
          <w:highlight w:val="none"/>
          <w:lang w:val="en-US" w:eastAsia="zh-CN"/>
        </w:rPr>
        <w:t>人次；评价实际完成值：=10人次；指标完成率：100.00%；成效分析：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，改善了</w:t>
      </w:r>
      <w:r>
        <w:rPr>
          <w:rFonts w:hint="eastAsia" w:ascii="仿宋" w:hAnsi="仿宋" w:eastAsia="仿宋" w:cs="仿宋"/>
          <w:b w:val="0"/>
          <w:bCs/>
          <w:color w:val="auto"/>
          <w:sz w:val="32"/>
          <w:szCs w:val="32"/>
          <w:highlight w:val="none"/>
          <w:lang w:val="en-US" w:eastAsia="zh-CN"/>
        </w:rPr>
        <w:t>辖区内退休人员的日常活动开展、节日慰问帮扶。</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ascii="黑体" w:hAnsi="黑体" w:eastAsia="黑体"/>
          <w:b w:val="0"/>
          <w:bCs w:val="0"/>
          <w:color w:val="auto"/>
          <w:spacing w:val="-4"/>
          <w:sz w:val="32"/>
          <w:szCs w:val="32"/>
          <w:highlight w:val="none"/>
        </w:rPr>
      </w:pPr>
      <w:r>
        <w:rPr>
          <w:rStyle w:val="10"/>
          <w:rFonts w:hint="eastAsia" w:ascii="黑体" w:hAnsi="黑体" w:eastAsia="黑体"/>
          <w:b w:val="0"/>
          <w:bCs w:val="0"/>
          <w:color w:val="auto"/>
          <w:spacing w:val="-4"/>
          <w:sz w:val="32"/>
          <w:szCs w:val="32"/>
          <w:highlight w:val="none"/>
          <w:lang w:val="en-US" w:eastAsia="zh-CN"/>
        </w:rPr>
        <w:t>四、</w:t>
      </w:r>
      <w:r>
        <w:rPr>
          <w:rStyle w:val="10"/>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五、</w:t>
      </w:r>
      <w:r>
        <w:rPr>
          <w:rStyle w:val="10"/>
          <w:rFonts w:hint="eastAsia" w:ascii="黑体" w:hAnsi="黑体" w:eastAsia="黑体" w:cs="黑体"/>
          <w:b w:val="0"/>
          <w:bCs w:val="0"/>
          <w:color w:val="auto"/>
          <w:spacing w:val="-4"/>
          <w:sz w:val="32"/>
          <w:szCs w:val="32"/>
          <w:highlight w:val="none"/>
        </w:rPr>
        <w:t>存在的主要问题</w:t>
      </w:r>
      <w:r>
        <w:rPr>
          <w:rStyle w:val="10"/>
          <w:rFonts w:hint="eastAsia" w:ascii="黑体" w:hAnsi="黑体" w:eastAsia="黑体" w:cs="黑体"/>
          <w:b w:val="0"/>
          <w:bCs w:val="0"/>
          <w:color w:val="auto"/>
          <w:spacing w:val="-4"/>
          <w:sz w:val="32"/>
          <w:szCs w:val="32"/>
          <w:highlight w:val="none"/>
          <w:lang w:eastAsia="zh-CN"/>
        </w:rPr>
        <w:t>及原因分析</w:t>
      </w:r>
    </w:p>
    <w:p>
      <w:pPr>
        <w:keepNext w:val="0"/>
        <w:keepLines w:val="0"/>
        <w:pageBreakBefore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在日常绩效监控工作中存在着一定程度的“重分配、轻管理、重支出、轻绩效”的情况，造成该问题的主要原因是自身绩效理念较薄弱，单位绩效目标编制仍有缺失，需要进一步加强对资金绩效管理的重视程度。</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六、</w:t>
      </w:r>
      <w:r>
        <w:rPr>
          <w:rStyle w:val="10"/>
          <w:rFonts w:hint="eastAsia" w:ascii="黑体" w:hAnsi="黑体" w:eastAsia="黑体" w:cs="黑体"/>
          <w:b w:val="0"/>
          <w:bCs w:val="0"/>
          <w:color w:val="auto"/>
          <w:spacing w:val="-4"/>
          <w:sz w:val="32"/>
          <w:szCs w:val="32"/>
          <w:highlight w:val="none"/>
        </w:rPr>
        <w:t>改进措施和建议</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eastAsia" w:ascii="仿宋" w:hAnsi="仿宋" w:eastAsia="仿宋" w:cs="仿宋"/>
          <w:b w:val="0"/>
          <w:bCs w:val="0"/>
          <w:color w:val="auto"/>
          <w:spacing w:val="-4"/>
          <w:sz w:val="32"/>
          <w:szCs w:val="32"/>
          <w:highlight w:val="none"/>
          <w:lang w:val="en-US" w:eastAsia="zh-CN"/>
        </w:rPr>
      </w:pPr>
      <w:r>
        <w:rPr>
          <w:rStyle w:val="10"/>
          <w:rFonts w:hint="eastAsia" w:ascii="仿宋" w:hAnsi="仿宋" w:eastAsia="仿宋" w:cs="仿宋"/>
          <w:b w:val="0"/>
          <w:bCs w:val="0"/>
          <w:color w:val="auto"/>
          <w:spacing w:val="-4"/>
          <w:sz w:val="32"/>
          <w:szCs w:val="32"/>
          <w:highlight w:val="none"/>
          <w:lang w:val="en-US" w:eastAsia="zh-CN"/>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七、</w:t>
      </w:r>
      <w:r>
        <w:rPr>
          <w:rStyle w:val="10"/>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01E8F1-0BED-4558-9C3B-E666917409D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183443DD-817F-4544-BB49-5BD5AAD11039}"/>
  </w:font>
  <w:font w:name="仿宋_GB2312">
    <w:panose1 w:val="02010609030101010101"/>
    <w:charset w:val="86"/>
    <w:family w:val="modern"/>
    <w:pitch w:val="default"/>
    <w:sig w:usb0="00000001" w:usb1="080E0000" w:usb2="00000000" w:usb3="00000000" w:csb0="00040000" w:csb1="00000000"/>
    <w:embedRegular r:id="rId3" w:fontKey="{1D085A52-53FB-49D3-89D6-9D9C5C54BF66}"/>
  </w:font>
  <w:font w:name="楷体">
    <w:panose1 w:val="02010609060101010101"/>
    <w:charset w:val="86"/>
    <w:family w:val="modern"/>
    <w:pitch w:val="default"/>
    <w:sig w:usb0="800002BF" w:usb1="38CF7CFA" w:usb2="00000016" w:usb3="00000000" w:csb0="00040001" w:csb1="00000000"/>
    <w:embedRegular r:id="rId4" w:fontKey="{8DBDCB40-DD79-4A9D-8019-DA10F5F115C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355837"/>
    <w:rsid w:val="023B0973"/>
    <w:rsid w:val="024617F2"/>
    <w:rsid w:val="02610413"/>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BFC8E7"/>
    <w:rsid w:val="07C65825"/>
    <w:rsid w:val="09067414"/>
    <w:rsid w:val="09170A81"/>
    <w:rsid w:val="0AC27E84"/>
    <w:rsid w:val="0B0F5B25"/>
    <w:rsid w:val="0BD256C9"/>
    <w:rsid w:val="0D3F0613"/>
    <w:rsid w:val="0D617282"/>
    <w:rsid w:val="0F041CC7"/>
    <w:rsid w:val="0F661726"/>
    <w:rsid w:val="0F772EC6"/>
    <w:rsid w:val="0F877334"/>
    <w:rsid w:val="10182B28"/>
    <w:rsid w:val="109160DD"/>
    <w:rsid w:val="10947BCD"/>
    <w:rsid w:val="114B3E5E"/>
    <w:rsid w:val="115E3FEE"/>
    <w:rsid w:val="116B384E"/>
    <w:rsid w:val="11DD16C8"/>
    <w:rsid w:val="127A77C1"/>
    <w:rsid w:val="130A20A3"/>
    <w:rsid w:val="13352CE1"/>
    <w:rsid w:val="13E07D60"/>
    <w:rsid w:val="150177FB"/>
    <w:rsid w:val="15875F52"/>
    <w:rsid w:val="15B73666"/>
    <w:rsid w:val="15C42D02"/>
    <w:rsid w:val="15DD3DC4"/>
    <w:rsid w:val="168A2EA6"/>
    <w:rsid w:val="17231CAA"/>
    <w:rsid w:val="17D5194F"/>
    <w:rsid w:val="180A4FDB"/>
    <w:rsid w:val="1840056E"/>
    <w:rsid w:val="192177D8"/>
    <w:rsid w:val="196A001E"/>
    <w:rsid w:val="198331C0"/>
    <w:rsid w:val="19AD1CFF"/>
    <w:rsid w:val="19C92FDD"/>
    <w:rsid w:val="19DB061A"/>
    <w:rsid w:val="19E576EB"/>
    <w:rsid w:val="19FF664E"/>
    <w:rsid w:val="1A091F78"/>
    <w:rsid w:val="1A6D6D72"/>
    <w:rsid w:val="1AEB4D61"/>
    <w:rsid w:val="1C230AC0"/>
    <w:rsid w:val="1C615CEF"/>
    <w:rsid w:val="1C9B0535"/>
    <w:rsid w:val="1CDA72AF"/>
    <w:rsid w:val="1D632B53"/>
    <w:rsid w:val="1D7602A9"/>
    <w:rsid w:val="1DC83D3D"/>
    <w:rsid w:val="1E613949"/>
    <w:rsid w:val="1EAE0073"/>
    <w:rsid w:val="1F195A2C"/>
    <w:rsid w:val="205102FB"/>
    <w:rsid w:val="20762FC4"/>
    <w:rsid w:val="212C60E2"/>
    <w:rsid w:val="215D5409"/>
    <w:rsid w:val="21DB6E7F"/>
    <w:rsid w:val="21DE15EF"/>
    <w:rsid w:val="226A1CF1"/>
    <w:rsid w:val="23021A8B"/>
    <w:rsid w:val="2320540D"/>
    <w:rsid w:val="23254B60"/>
    <w:rsid w:val="236E0539"/>
    <w:rsid w:val="23E6478B"/>
    <w:rsid w:val="23EE3640"/>
    <w:rsid w:val="2422471A"/>
    <w:rsid w:val="24A85EE5"/>
    <w:rsid w:val="24DB72C2"/>
    <w:rsid w:val="263962DE"/>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D01740"/>
    <w:rsid w:val="2CE43832"/>
    <w:rsid w:val="2DAA6B58"/>
    <w:rsid w:val="2DB034FA"/>
    <w:rsid w:val="2E4A4A48"/>
    <w:rsid w:val="2F8715FA"/>
    <w:rsid w:val="2FB43990"/>
    <w:rsid w:val="2FC040E2"/>
    <w:rsid w:val="30143D58"/>
    <w:rsid w:val="30240D0F"/>
    <w:rsid w:val="308158E7"/>
    <w:rsid w:val="309817B5"/>
    <w:rsid w:val="30A86679"/>
    <w:rsid w:val="313750BC"/>
    <w:rsid w:val="31505F30"/>
    <w:rsid w:val="3177520D"/>
    <w:rsid w:val="31C7249B"/>
    <w:rsid w:val="31FB7654"/>
    <w:rsid w:val="32565D7D"/>
    <w:rsid w:val="336E47B8"/>
    <w:rsid w:val="337D2302"/>
    <w:rsid w:val="33935522"/>
    <w:rsid w:val="33DE0EF4"/>
    <w:rsid w:val="3416678C"/>
    <w:rsid w:val="34486A39"/>
    <w:rsid w:val="34C13400"/>
    <w:rsid w:val="34F32864"/>
    <w:rsid w:val="35386E11"/>
    <w:rsid w:val="35612ABD"/>
    <w:rsid w:val="375B2943"/>
    <w:rsid w:val="37DB79F4"/>
    <w:rsid w:val="38086A4E"/>
    <w:rsid w:val="38C32119"/>
    <w:rsid w:val="38EE054F"/>
    <w:rsid w:val="39440A0C"/>
    <w:rsid w:val="398443D3"/>
    <w:rsid w:val="398C3287"/>
    <w:rsid w:val="39A60AF6"/>
    <w:rsid w:val="39DE2479"/>
    <w:rsid w:val="3AA12D62"/>
    <w:rsid w:val="3B2319C9"/>
    <w:rsid w:val="3B5D5890"/>
    <w:rsid w:val="3BA6683D"/>
    <w:rsid w:val="3BC431AC"/>
    <w:rsid w:val="3BC5BA05"/>
    <w:rsid w:val="3C012639"/>
    <w:rsid w:val="3DA52B6A"/>
    <w:rsid w:val="3DAB7A38"/>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62C4F99"/>
    <w:rsid w:val="462C7B1B"/>
    <w:rsid w:val="46BF2EEE"/>
    <w:rsid w:val="47013FF5"/>
    <w:rsid w:val="484A2C8B"/>
    <w:rsid w:val="48500FEB"/>
    <w:rsid w:val="49284D7B"/>
    <w:rsid w:val="49487285"/>
    <w:rsid w:val="49543DC1"/>
    <w:rsid w:val="4A0F39E7"/>
    <w:rsid w:val="4AC72371"/>
    <w:rsid w:val="4B364032"/>
    <w:rsid w:val="4B3B68BB"/>
    <w:rsid w:val="4B443785"/>
    <w:rsid w:val="4B537C75"/>
    <w:rsid w:val="4BE53646"/>
    <w:rsid w:val="4C431ECB"/>
    <w:rsid w:val="4CC33C9F"/>
    <w:rsid w:val="4E760D0B"/>
    <w:rsid w:val="4E8F65E3"/>
    <w:rsid w:val="4EC80245"/>
    <w:rsid w:val="4ED65AC3"/>
    <w:rsid w:val="4F596A69"/>
    <w:rsid w:val="50063DD3"/>
    <w:rsid w:val="504133D8"/>
    <w:rsid w:val="505863A4"/>
    <w:rsid w:val="50591CBD"/>
    <w:rsid w:val="50A240F7"/>
    <w:rsid w:val="51971C1E"/>
    <w:rsid w:val="51FF2E33"/>
    <w:rsid w:val="525877BC"/>
    <w:rsid w:val="5272504D"/>
    <w:rsid w:val="52CA50F4"/>
    <w:rsid w:val="543D24BF"/>
    <w:rsid w:val="548754B8"/>
    <w:rsid w:val="54CA318A"/>
    <w:rsid w:val="55517AB0"/>
    <w:rsid w:val="57192BB8"/>
    <w:rsid w:val="5734671F"/>
    <w:rsid w:val="57423EBA"/>
    <w:rsid w:val="57813298"/>
    <w:rsid w:val="57AE7CE9"/>
    <w:rsid w:val="57BB500C"/>
    <w:rsid w:val="58753EBA"/>
    <w:rsid w:val="58E426FC"/>
    <w:rsid w:val="58FC3B2E"/>
    <w:rsid w:val="59063548"/>
    <w:rsid w:val="59FA463A"/>
    <w:rsid w:val="5A6776CD"/>
    <w:rsid w:val="5ADD1E8F"/>
    <w:rsid w:val="5AE6303A"/>
    <w:rsid w:val="5B155A7C"/>
    <w:rsid w:val="5B442B97"/>
    <w:rsid w:val="5B745BFD"/>
    <w:rsid w:val="5B977B3E"/>
    <w:rsid w:val="5C5B0B6B"/>
    <w:rsid w:val="5CB643E4"/>
    <w:rsid w:val="5D8D11F8"/>
    <w:rsid w:val="5DF73441"/>
    <w:rsid w:val="5E2D5305"/>
    <w:rsid w:val="5F1D65AC"/>
    <w:rsid w:val="5F230066"/>
    <w:rsid w:val="5F41229A"/>
    <w:rsid w:val="5F814D8D"/>
    <w:rsid w:val="5FA47678"/>
    <w:rsid w:val="5FE455B0"/>
    <w:rsid w:val="60504E56"/>
    <w:rsid w:val="60535261"/>
    <w:rsid w:val="62774225"/>
    <w:rsid w:val="627A5057"/>
    <w:rsid w:val="62A033DD"/>
    <w:rsid w:val="62B113CD"/>
    <w:rsid w:val="62D376AD"/>
    <w:rsid w:val="63002758"/>
    <w:rsid w:val="63886101"/>
    <w:rsid w:val="63E072F9"/>
    <w:rsid w:val="63E738F2"/>
    <w:rsid w:val="64530ED3"/>
    <w:rsid w:val="648B2856"/>
    <w:rsid w:val="64AD2180"/>
    <w:rsid w:val="64F46001"/>
    <w:rsid w:val="658E5B0E"/>
    <w:rsid w:val="65D86017"/>
    <w:rsid w:val="65E6594A"/>
    <w:rsid w:val="660E1EAC"/>
    <w:rsid w:val="661600DA"/>
    <w:rsid w:val="66DF5346"/>
    <w:rsid w:val="66E14AAB"/>
    <w:rsid w:val="6736630B"/>
    <w:rsid w:val="67EE0E11"/>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1182116"/>
    <w:rsid w:val="71205936"/>
    <w:rsid w:val="71477CCB"/>
    <w:rsid w:val="7178018F"/>
    <w:rsid w:val="71BA40BB"/>
    <w:rsid w:val="71CD052F"/>
    <w:rsid w:val="73740A39"/>
    <w:rsid w:val="737F4995"/>
    <w:rsid w:val="73D43285"/>
    <w:rsid w:val="742B746E"/>
    <w:rsid w:val="74736F42"/>
    <w:rsid w:val="74CA7F29"/>
    <w:rsid w:val="752B1D3E"/>
    <w:rsid w:val="75913D16"/>
    <w:rsid w:val="763C0048"/>
    <w:rsid w:val="77135965"/>
    <w:rsid w:val="77262B54"/>
    <w:rsid w:val="772D4414"/>
    <w:rsid w:val="773A5C43"/>
    <w:rsid w:val="775947BB"/>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DB7FE41"/>
    <w:rsid w:val="7E130E4E"/>
    <w:rsid w:val="7E5F5E41"/>
    <w:rsid w:val="7E78432D"/>
    <w:rsid w:val="7E8E02D3"/>
    <w:rsid w:val="7EA902C5"/>
    <w:rsid w:val="7EAA3560"/>
    <w:rsid w:val="7ECF553C"/>
    <w:rsid w:val="7EF10E29"/>
    <w:rsid w:val="7F6A2DB2"/>
    <w:rsid w:val="7F737DF6"/>
    <w:rsid w:val="7FB36445"/>
    <w:rsid w:val="7FFF0A7B"/>
    <w:rsid w:val="D75FF0D7"/>
    <w:rsid w:val="DC484E6A"/>
    <w:rsid w:val="F7FFAE2C"/>
    <w:rsid w:val="FF5FCE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unhideWhenUsed/>
    <w:qFormat/>
    <w:uiPriority w:val="99"/>
    <w:pPr>
      <w:ind w:firstLine="880" w:firstLineChars="200"/>
    </w:pPr>
  </w:style>
  <w:style w:type="paragraph" w:styleId="4">
    <w:name w:val="Body Text First Indent"/>
    <w:basedOn w:val="3"/>
    <w:next w:val="1"/>
    <w:qFormat/>
    <w:uiPriority w:val="0"/>
    <w:pPr>
      <w:ind w:firstLine="200"/>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0"/>
    <w:rPr>
      <w:b/>
      <w:bCs/>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409</Words>
  <Characters>422</Characters>
  <Lines>9</Lines>
  <Paragraphs>2</Paragraphs>
  <TotalTime>4</TotalTime>
  <ScaleCrop>false</ScaleCrop>
  <LinksUpToDate>false</LinksUpToDate>
  <CharactersWithSpaces>444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2019-01-17T01:12:00Z</dcterms:created>
  <dc:creator>jc</dc:creator>
  <cp:lastModifiedBy>Administrator</cp:lastModifiedBy>
  <cp:lastPrinted>2024-03-04T19:32:00Z</cp:lastPrinted>
  <dcterms:modified xsi:type="dcterms:W3CDTF">2024-08-20T04:19:58Z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7B718A08F4AD449EB4F3ABBB2F254500_13</vt:lpwstr>
  </property>
</Properties>
</file>