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bookmarkStart w:id="0" w:name="_GoBack"/>
      <w:bookmarkEnd w:id="0"/>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部门单位名称（公章）：库尔勒市应急管理局</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rPr>
      </w:pPr>
      <w:r>
        <w:rPr>
          <w:rStyle w:val="8"/>
          <w:rFonts w:hint="eastAsia" w:ascii="黑体" w:hAnsi="黑体" w:eastAsia="黑体" w:cs="黑体"/>
          <w:b w:val="0"/>
          <w:bCs/>
          <w:color w:val="auto"/>
          <w:spacing w:val="-4"/>
          <w:sz w:val="32"/>
          <w:szCs w:val="32"/>
          <w:highlight w:val="none"/>
          <w:lang w:val="en-US" w:eastAsia="zh-CN"/>
        </w:rPr>
        <w:t>(一)</w:t>
      </w:r>
      <w:r>
        <w:rPr>
          <w:rStyle w:val="8"/>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left"/>
        <w:textAlignment w:val="auto"/>
        <w:rPr>
          <w:rFonts w:hint="eastAsia" w:ascii="仿宋" w:hAnsi="仿宋" w:eastAsia="仿宋" w:cs="仿宋"/>
          <w:b w:val="0"/>
          <w:bCs/>
          <w:color w:val="auto"/>
          <w:sz w:val="32"/>
          <w:szCs w:val="32"/>
          <w:highlight w:val="none"/>
          <w:lang w:val="en-US" w:eastAsia="zh-CN"/>
        </w:rPr>
      </w:pPr>
      <w:r>
        <w:rPr>
          <w:rStyle w:val="8"/>
          <w:rFonts w:hint="eastAsia" w:ascii="仿宋" w:hAnsi="仿宋" w:eastAsia="仿宋" w:cs="仿宋"/>
          <w:b w:val="0"/>
          <w:bCs/>
          <w:color w:val="auto"/>
          <w:spacing w:val="-4"/>
          <w:sz w:val="32"/>
          <w:szCs w:val="32"/>
          <w:highlight w:val="none"/>
        </w:rPr>
        <w:t>负责全市应急管理工作，指导各乡镇场街道，市属各部门对安全生产类、自然灾害类突发事件和综合防灾减灾工作；负责安全生产类、自然灾害类应急预案体系建设，健全自然灾害信息资源获取和共享机制，依法统一发布灾情；统筹应急救援力量建设，负责消防、森林和草原火灾扑救、抗洪抢险、地震和地质灾害救援、生产安全事故救援专业应急救援力量建设，管理指挥库尔勒市综合性应急救援队伍，指挥各乡镇场、街道及社会力量建设；负责消防管理工作，指导消防监督、火灾预防、火灾扑救等工作；指导协调森林和草原火灾、水旱灾害、地震和地质灾害防治工作，组织协调灾害救助工作，组织指导灾情核查、损失评估、救灾捐赠工作；负责应急管理、安全生产宣传教育培训工作，组织指导全市应急管理、安全生产的科学技术研究、推广应用和信息化建设工作；负责全市非煤矿山、危险化学品、煤矿等企业安全生产日常监督管理工作，承担库尔勒市安委会办公室、应急指挥中心日常业务等职能</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5"/>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库尔勒市应急管理局编制数46人，实有人数51人，其中：在职44人；退休7人；离休0人。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压实各方安全生产责任。压实党政领导责任，落实市政府主要负责人和分管领导安全生产包保责任制，落实各乡镇、街道、园区属地管理责任，持续加大辖区内企业、重点部位安全生产隐患的排查、督促整改力度。落实企业主体责任，对标企业主体责任20条，督促企业建立安全风险分级管控和隐患排查治理双重预防机制和全员安全生产责任制，通过教育培训、政策扶持、执法检查、行政处罚等手段，切实筑牢安全生产第一道防线。</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深化安全隐患排查治理。根据国家、自治区、自治州安全生产决策部署和工作要求，紧盯煤矿、道路交通、危险化学品、燃气、人员密集场所重点行业领域和重点部位、薄弱环节深入开展隐患排查治理，持续开展自建房、有限空间作业、动火作业等安全专项检查，</w:t>
      </w:r>
      <w:r>
        <w:rPr>
          <w:rFonts w:hint="default" w:ascii="仿宋" w:hAnsi="仿宋" w:eastAsia="仿宋" w:cs="仿宋"/>
          <w:b w:val="0"/>
          <w:bCs/>
          <w:color w:val="auto"/>
          <w:sz w:val="32"/>
          <w:szCs w:val="32"/>
          <w:highlight w:val="none"/>
          <w:lang w:val="en-US" w:eastAsia="zh-CN"/>
        </w:rPr>
        <w:t>紧盯还未完成整改的问题隐患，确保闭环管理，实现从根本上消除隐患、从根本上解决问题</w:t>
      </w:r>
      <w:r>
        <w:rPr>
          <w:rFonts w:hint="eastAsia" w:ascii="仿宋" w:hAnsi="仿宋" w:eastAsia="仿宋" w:cs="仿宋"/>
          <w:b w:val="0"/>
          <w:bCs/>
          <w:color w:val="auto"/>
          <w:sz w:val="32"/>
          <w:szCs w:val="32"/>
          <w:highlight w:val="none"/>
          <w:lang w:val="en-US" w:eastAsia="zh-CN"/>
        </w:rPr>
        <w:t>，排查问题整改落实率不少于90%。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三）依法强化安全监管执法。以“查大隐患、防大事故”为重点，坚持依法行政，强化安全生产监管执法，持续保持“打非治违”高压态势，以严厉打击非法违法生产经营和建设行为为重点，按照“四个一律”的要求，发现一起、查处一起，绝不姑息。要建立健全上下联动、部门联动的监管机制，提高监管效率，形成监管合力，执法检查企业数量数不少于5000次。</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四）强化安全生产保障能力。组织开展“防灾减灾月”“安全生产月”“119消防宣传月”“安康杯”竞赛等活动。深化安全宣传教育进企业、进校园、进机关、进社区、进农村，宣传普及安全生产法律法规和常识，广泛开展公众安全生产科普教育，营造浓厚安全生产社会氛围，全年培训不少于4000人次。</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五）全面加强防灾减灾救灾工作。充分发挥市减灾办的参谋助手作用，统筹协调、组织管理防灾减灾等工作，进一步运用信息化手段，提升监测预警、应急抢险、救灾保障的现代化水平，指导各行业各部门完善各类专项预案，保证各类灾害事件得到有序应对。库尔勒市设8个地震宏观观测点，完善地震群测群防“三网一员”网络体系。精准核定救助对象，确保冬令春荒期间因灾生活困难群众稳定安全过冬。</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（六）统筹推进应急管理工作。严格按照库尔勒市总体应急预案要求，落实应急预案修编工作和管理工作，督促各部门及时修编、更新应急预案，加强应急演练工作，应急救援、地震演练不少于4次。</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库尔勒市应急管理局2023年通过本部门预算支出，确保了44名在职人员的工资、津贴、补贴、社保、绩效、公积金等以及7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2023年我部门年初安排预算数为1862.44万元，其中:上级安排111.45万元,本级安排1750.99万元，其他资金0万元。</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1862.44</w:t>
      </w:r>
      <w:r>
        <w:rPr>
          <w:rFonts w:hint="eastAsia" w:ascii="仿宋" w:hAnsi="仿宋" w:eastAsia="仿宋" w:cs="仿宋"/>
          <w:b w:val="0"/>
          <w:bCs/>
          <w:color w:val="auto"/>
          <w:sz w:val="32"/>
          <w:szCs w:val="32"/>
          <w:highlight w:val="none"/>
          <w:lang w:val="en-US" w:eastAsia="zh-CN"/>
        </w:rPr>
        <w:t>万元，年中调整数-163.46万元，调整后全年预算数1698.98万元，预算调整率8.8%。</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我单位2023年度部门整体支出为1698.98万元，其中：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1477.94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221.04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安全生产专项资金项目108.25万元、2022年中央自然灾害救灾资金项目110.11万元、2023年防震减灾“三网一员”工作经费补贴资金项目1.34万元、防震减灾“三网一员”工作经费补贴项目1.34万元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2023年我部门基本支出年初预算安排1420.88万元，全年预算数1477.94万元，全年实际支出数1477.94万元，其中：人员经费1064.26万元，公用经费413.68万元。全年预算执行率100.00%。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2023年本单位共安排4个项目，全年预算数为221.04万元，全年实际支出数221.04万元，执行率100.00%。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其中:上级安排项目3个112.79万元，本级安排项目1个220万元,其他资金安排项目0个0万元。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8"/>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我单位将部门单位整体绩效目标细化分解为具体的绩效指标，一级指标共1条，二级指标共2条，三级指标共5条，其中量化指标条数共5条，所有绩效指标均通过清晰、可衡量的指标值予以体现。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数量指标1：执法检查企业数量,预期指标值为：&gt;=5000次；监控节点完成值=5000次；评价实际完成值：=10452次；指标完成率：0.00%；成效分析：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，提高了资金使用效益，偏差原因：全市有14个专业委员会每天开展安全生产，检查企业数量次数包括复查，所以比计划查了一倍以上；下一步措施：进一步加强对资金绩效管理的重视程度。</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数量指标2：应急救援、地震演练次数,预期指标值为：&gt;=4次；监控节点完成值=2次；评价实际完成值：=4次；指标完成率：100.00%；成效分析：通过单位正常运转，提高了预算完成率。</w:t>
      </w:r>
    </w:p>
    <w:p>
      <w:pPr>
        <w:ind w:firstLine="624" w:firstLineChars="200"/>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数量指标3：地震宏观观测点数量,预期指标值为：=8个；监控节点完成值=8个；评价实际完成值：=8个；指标完成率：100.00%；成效分析：通过单位正常运转，提高了预算编制的科学性、合理性、严谨性和可控性。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kern w:val="2"/>
          <w:sz w:val="32"/>
          <w:szCs w:val="32"/>
          <w:highlight w:val="none"/>
          <w:lang w:val="en-US" w:eastAsia="zh-CN" w:bidi="ar-SA"/>
        </w:rPr>
        <w:t>质量指标1：排查问题整改落实率,预期指标</w:t>
      </w:r>
      <w:r>
        <w:rPr>
          <w:rStyle w:val="8"/>
          <w:rFonts w:hint="eastAsia" w:ascii="仿宋" w:hAnsi="仿宋" w:eastAsia="仿宋" w:cs="仿宋"/>
          <w:b w:val="0"/>
          <w:color w:val="auto"/>
          <w:spacing w:val="-4"/>
          <w:sz w:val="32"/>
          <w:szCs w:val="32"/>
          <w:highlight w:val="none"/>
          <w:lang w:val="en-US" w:eastAsia="zh-CN"/>
        </w:rPr>
        <w:t>值为：</w:t>
      </w:r>
      <w:r>
        <w:rPr>
          <w:rStyle w:val="8"/>
          <w:rFonts w:hint="eastAsia" w:ascii="仿宋" w:hAnsi="仿宋" w:eastAsia="仿宋" w:cs="仿宋"/>
          <w:b w:val="0"/>
          <w:color w:val="auto"/>
          <w:spacing w:val="-4"/>
          <w:kern w:val="2"/>
          <w:sz w:val="32"/>
          <w:szCs w:val="32"/>
          <w:highlight w:val="none"/>
          <w:lang w:val="en-US" w:eastAsia="zh-CN" w:bidi="ar-SA"/>
        </w:rPr>
        <w:t>&gt;=90.00%</w:t>
      </w:r>
      <w:r>
        <w:rPr>
          <w:rStyle w:val="8"/>
          <w:rFonts w:hint="eastAsia" w:ascii="仿宋" w:hAnsi="仿宋" w:eastAsia="仿宋" w:cs="仿宋"/>
          <w:b w:val="0"/>
          <w:color w:val="auto"/>
          <w:spacing w:val="-4"/>
          <w:sz w:val="32"/>
          <w:szCs w:val="32"/>
          <w:highlight w:val="none"/>
          <w:lang w:val="en-US" w:eastAsia="zh-CN"/>
        </w:rPr>
        <w:t>；监控节点完成值=95.00%；评价实际完成值：</w:t>
      </w:r>
      <w:r>
        <w:rPr>
          <w:rStyle w:val="8"/>
          <w:rFonts w:hint="eastAsia" w:ascii="仿宋" w:hAnsi="仿宋" w:eastAsia="仿宋" w:cs="仿宋"/>
          <w:b w:val="0"/>
          <w:color w:val="auto"/>
          <w:spacing w:val="-4"/>
          <w:kern w:val="2"/>
          <w:sz w:val="32"/>
          <w:szCs w:val="32"/>
          <w:highlight w:val="none"/>
          <w:lang w:val="en-US" w:eastAsia="zh-CN" w:bidi="ar-SA"/>
        </w:rPr>
        <w:t>=</w:t>
      </w:r>
      <w:r>
        <w:rPr>
          <w:rStyle w:val="8"/>
          <w:rFonts w:hint="eastAsia" w:ascii="仿宋" w:hAnsi="仿宋" w:eastAsia="仿宋" w:cs="仿宋"/>
          <w:b w:val="0"/>
          <w:color w:val="auto"/>
          <w:spacing w:val="-4"/>
          <w:sz w:val="32"/>
          <w:szCs w:val="32"/>
          <w:highlight w:val="none"/>
          <w:lang w:val="en-US" w:eastAsia="zh-CN"/>
        </w:rPr>
        <w:t>99.00%；指标完成率：100.00%；成效分析：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，提高了预算资金使用。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kern w:val="2"/>
          <w:sz w:val="32"/>
          <w:szCs w:val="32"/>
          <w:highlight w:val="none"/>
          <w:lang w:val="en-US" w:eastAsia="zh-CN" w:bidi="ar-SA"/>
        </w:rPr>
        <w:t>2：安全生产宣传、培训次数,预期指标</w:t>
      </w:r>
      <w:r>
        <w:rPr>
          <w:rStyle w:val="8"/>
          <w:rFonts w:hint="eastAsia" w:ascii="仿宋" w:hAnsi="仿宋" w:eastAsia="仿宋" w:cs="仿宋"/>
          <w:b w:val="0"/>
          <w:color w:val="auto"/>
          <w:spacing w:val="-4"/>
          <w:sz w:val="32"/>
          <w:szCs w:val="32"/>
          <w:highlight w:val="none"/>
          <w:lang w:val="en-US" w:eastAsia="zh-CN"/>
        </w:rPr>
        <w:t>值为：&gt;=4000人次；监控节点完成值=4000人次；评价实际完成值：=4243人次；指标完成率：100.00%；成效分析：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，提高了预算执行率。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（六）指标六：服务对象满意度</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ascii="黑体" w:hAnsi="黑体" w:eastAsia="黑体"/>
          <w:b w:val="0"/>
          <w:bCs w:val="0"/>
          <w:color w:val="auto"/>
          <w:spacing w:val="-4"/>
          <w:sz w:val="32"/>
          <w:szCs w:val="32"/>
          <w:highlight w:val="none"/>
        </w:rPr>
      </w:pPr>
      <w:r>
        <w:rPr>
          <w:rStyle w:val="8"/>
          <w:rFonts w:hint="eastAsia" w:ascii="黑体" w:hAnsi="黑体" w:eastAsia="黑体"/>
          <w:b w:val="0"/>
          <w:bCs w:val="0"/>
          <w:color w:val="auto"/>
          <w:spacing w:val="-4"/>
          <w:sz w:val="32"/>
          <w:szCs w:val="32"/>
          <w:highlight w:val="none"/>
          <w:lang w:val="en-US" w:eastAsia="zh-CN"/>
        </w:rPr>
        <w:t>四、</w:t>
      </w:r>
      <w:r>
        <w:rPr>
          <w:rStyle w:val="8"/>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2023年度部门整体支出绩效自评综合得分82分，评价结果为“良”。</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五、</w:t>
      </w:r>
      <w:r>
        <w:rPr>
          <w:rStyle w:val="8"/>
          <w:rFonts w:hint="eastAsia" w:ascii="黑体" w:hAnsi="黑体" w:eastAsia="黑体" w:cs="黑体"/>
          <w:b w:val="0"/>
          <w:bCs w:val="0"/>
          <w:color w:val="auto"/>
          <w:spacing w:val="-4"/>
          <w:sz w:val="32"/>
          <w:szCs w:val="32"/>
          <w:highlight w:val="none"/>
        </w:rPr>
        <w:t>存在的主要问题</w:t>
      </w:r>
      <w:r>
        <w:rPr>
          <w:rStyle w:val="8"/>
          <w:rFonts w:hint="eastAsia" w:ascii="黑体" w:hAnsi="黑体" w:eastAsia="黑体" w:cs="黑体"/>
          <w:b w:val="0"/>
          <w:bCs w:val="0"/>
          <w:color w:val="auto"/>
          <w:spacing w:val="-4"/>
          <w:sz w:val="32"/>
          <w:szCs w:val="32"/>
          <w:highlight w:val="none"/>
          <w:lang w:eastAsia="zh-CN"/>
        </w:rPr>
        <w:t>及原因分析</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在自然灾害防治中，全市救灾难度大，自然灾害防治形势总体较为严峻，防治和应对自然灾害的能力需要进一步提升。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在安全生产工作中，全市生产安全事故总量仍然较大，重点行业领域企业安全生产基础仍较薄弱，新领域新业态安全生产风险逐步增加，从综合监管和行业监管层面减少事故总量、防止事故反弹、遏制重特大事故工作任务艰巨。</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六、</w:t>
      </w:r>
      <w:r>
        <w:rPr>
          <w:rStyle w:val="8"/>
          <w:rFonts w:hint="eastAsia" w:ascii="黑体" w:hAnsi="黑体" w:eastAsia="黑体" w:cs="黑体"/>
          <w:b w:val="0"/>
          <w:bCs w:val="0"/>
          <w:color w:val="auto"/>
          <w:spacing w:val="-4"/>
          <w:sz w:val="32"/>
          <w:szCs w:val="32"/>
          <w:highlight w:val="none"/>
        </w:rPr>
        <w:t>改进措施和建议</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（1）细化预算编制工作。</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进一步加强局内设各科室的预算管理意识，严格预算编制的相关制度和要求，规范预算编制程序。本着“勤俭节约、保障运转”的原则进行预算的编制，编制范围尽可能的全面，不漏项。进一步提高预算编制的科学性、合理性、严谨性和可控性。</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（2）保障预算执行进度。</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加快项目实施进度的推进，加强项目进度跟踪与检查，开展项目绩效评价，确保项目绩效目标的完成，发挥资金的使用效益，压减年末结余资金规模，提高预算完成率。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七、</w:t>
      </w:r>
      <w:r>
        <w:rPr>
          <w:rStyle w:val="8"/>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7E346B-9DEC-4A2C-8BAA-2F8F3F673AE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630E981F-C089-4266-8C85-59C783FD40CE}"/>
  </w:font>
  <w:font w:name="仿宋_GB2312">
    <w:panose1 w:val="02010609030101010101"/>
    <w:charset w:val="86"/>
    <w:family w:val="modern"/>
    <w:pitch w:val="default"/>
    <w:sig w:usb0="00000001" w:usb1="080E0000" w:usb2="00000000" w:usb3="00000000" w:csb0="00040000" w:csb1="00000000"/>
    <w:embedRegular r:id="rId3" w:fontKey="{673BCA09-35AA-47C1-ADF8-B6DFB5C72DD7}"/>
  </w:font>
  <w:font w:name="楷体">
    <w:panose1 w:val="02010609060101010101"/>
    <w:charset w:val="86"/>
    <w:family w:val="modern"/>
    <w:pitch w:val="default"/>
    <w:sig w:usb0="800002BF" w:usb1="38CF7CFA" w:usb2="00000016" w:usb3="00000000" w:csb0="00040001" w:csb1="00000000"/>
    <w:embedRegular r:id="rId4" w:fontKey="{2BFA517B-2102-404F-9413-3AD7EB9B869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C66B"/>
    <w:multiLevelType w:val="singleLevel"/>
    <w:tmpl w:val="04FFC6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105456"/>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4B2C4D"/>
    <w:rsid w:val="07702E6D"/>
    <w:rsid w:val="07A86AAB"/>
    <w:rsid w:val="07C65825"/>
    <w:rsid w:val="080A6191"/>
    <w:rsid w:val="09067414"/>
    <w:rsid w:val="09170A81"/>
    <w:rsid w:val="0AC27E84"/>
    <w:rsid w:val="0B0F5B25"/>
    <w:rsid w:val="0BD256C9"/>
    <w:rsid w:val="0D3F0613"/>
    <w:rsid w:val="0D617282"/>
    <w:rsid w:val="0F661726"/>
    <w:rsid w:val="0F772EC6"/>
    <w:rsid w:val="0F877334"/>
    <w:rsid w:val="10182B28"/>
    <w:rsid w:val="10352EA6"/>
    <w:rsid w:val="109160DD"/>
    <w:rsid w:val="10947BCD"/>
    <w:rsid w:val="114B3E5E"/>
    <w:rsid w:val="115E3FEE"/>
    <w:rsid w:val="116B384E"/>
    <w:rsid w:val="11DD16C8"/>
    <w:rsid w:val="127A77C1"/>
    <w:rsid w:val="130A20A3"/>
    <w:rsid w:val="13352CE1"/>
    <w:rsid w:val="13E07D60"/>
    <w:rsid w:val="150177FB"/>
    <w:rsid w:val="15875F52"/>
    <w:rsid w:val="158E72E0"/>
    <w:rsid w:val="15B73666"/>
    <w:rsid w:val="15C42D02"/>
    <w:rsid w:val="162F7B96"/>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BAC4FF4"/>
    <w:rsid w:val="1C230AC0"/>
    <w:rsid w:val="1C615CEF"/>
    <w:rsid w:val="1CDA72AF"/>
    <w:rsid w:val="1D632B53"/>
    <w:rsid w:val="1D7602A9"/>
    <w:rsid w:val="1DC83D3D"/>
    <w:rsid w:val="1E613949"/>
    <w:rsid w:val="1EAE0073"/>
    <w:rsid w:val="1F195A2C"/>
    <w:rsid w:val="205102FB"/>
    <w:rsid w:val="20762FC4"/>
    <w:rsid w:val="212C60E2"/>
    <w:rsid w:val="21DB6E7F"/>
    <w:rsid w:val="21DE15EF"/>
    <w:rsid w:val="23021A8B"/>
    <w:rsid w:val="2320540D"/>
    <w:rsid w:val="23254B60"/>
    <w:rsid w:val="236E0539"/>
    <w:rsid w:val="23E6478B"/>
    <w:rsid w:val="2422471A"/>
    <w:rsid w:val="24574E68"/>
    <w:rsid w:val="24A85EE5"/>
    <w:rsid w:val="24DB72C2"/>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B66D9C"/>
    <w:rsid w:val="2BCA3DF7"/>
    <w:rsid w:val="2BFA5278"/>
    <w:rsid w:val="2C3F44FD"/>
    <w:rsid w:val="2C8903AA"/>
    <w:rsid w:val="2CD01740"/>
    <w:rsid w:val="2CE43832"/>
    <w:rsid w:val="2DAA6B58"/>
    <w:rsid w:val="2DB034FA"/>
    <w:rsid w:val="2E4A4A48"/>
    <w:rsid w:val="2F8715FA"/>
    <w:rsid w:val="2FB43990"/>
    <w:rsid w:val="2FC040E2"/>
    <w:rsid w:val="30143D58"/>
    <w:rsid w:val="30240D0F"/>
    <w:rsid w:val="308158E7"/>
    <w:rsid w:val="309817B5"/>
    <w:rsid w:val="30A86679"/>
    <w:rsid w:val="31505F30"/>
    <w:rsid w:val="3177520D"/>
    <w:rsid w:val="31A955E9"/>
    <w:rsid w:val="31C7249B"/>
    <w:rsid w:val="31FB7654"/>
    <w:rsid w:val="32565D7D"/>
    <w:rsid w:val="33094CFA"/>
    <w:rsid w:val="336E47B8"/>
    <w:rsid w:val="337D2302"/>
    <w:rsid w:val="33935522"/>
    <w:rsid w:val="33DE0EF4"/>
    <w:rsid w:val="3416678C"/>
    <w:rsid w:val="34486A39"/>
    <w:rsid w:val="34C13400"/>
    <w:rsid w:val="34F32864"/>
    <w:rsid w:val="35386E11"/>
    <w:rsid w:val="35612ABD"/>
    <w:rsid w:val="36FA5219"/>
    <w:rsid w:val="375B2943"/>
    <w:rsid w:val="38086A4E"/>
    <w:rsid w:val="38C32119"/>
    <w:rsid w:val="38EE054F"/>
    <w:rsid w:val="39440A0C"/>
    <w:rsid w:val="396F0447"/>
    <w:rsid w:val="398443D3"/>
    <w:rsid w:val="398C3287"/>
    <w:rsid w:val="39A60AF6"/>
    <w:rsid w:val="3AA12D62"/>
    <w:rsid w:val="3B2319C9"/>
    <w:rsid w:val="3B5D5890"/>
    <w:rsid w:val="3BA6683D"/>
    <w:rsid w:val="3BC431AC"/>
    <w:rsid w:val="3C012639"/>
    <w:rsid w:val="3DA52B6A"/>
    <w:rsid w:val="3E833FCF"/>
    <w:rsid w:val="3EE3321B"/>
    <w:rsid w:val="3EE93EED"/>
    <w:rsid w:val="3EF677F2"/>
    <w:rsid w:val="3F177A97"/>
    <w:rsid w:val="3FF57BF1"/>
    <w:rsid w:val="41590DEA"/>
    <w:rsid w:val="416C231C"/>
    <w:rsid w:val="419239B1"/>
    <w:rsid w:val="41C31810"/>
    <w:rsid w:val="41D659E7"/>
    <w:rsid w:val="428A15BF"/>
    <w:rsid w:val="42BB7663"/>
    <w:rsid w:val="432A3936"/>
    <w:rsid w:val="434765EB"/>
    <w:rsid w:val="43A3164E"/>
    <w:rsid w:val="43C43532"/>
    <w:rsid w:val="43F77637"/>
    <w:rsid w:val="44332E1A"/>
    <w:rsid w:val="44692B43"/>
    <w:rsid w:val="44BF2CE3"/>
    <w:rsid w:val="44BF6C07"/>
    <w:rsid w:val="44EB2D79"/>
    <w:rsid w:val="462C7B1B"/>
    <w:rsid w:val="467C6760"/>
    <w:rsid w:val="46BF2EEE"/>
    <w:rsid w:val="47013FF5"/>
    <w:rsid w:val="484A2C8B"/>
    <w:rsid w:val="48500FEB"/>
    <w:rsid w:val="488E618F"/>
    <w:rsid w:val="49284D7B"/>
    <w:rsid w:val="49487285"/>
    <w:rsid w:val="49543DC1"/>
    <w:rsid w:val="4A0F39E7"/>
    <w:rsid w:val="4B364032"/>
    <w:rsid w:val="4B3B68BB"/>
    <w:rsid w:val="4B443785"/>
    <w:rsid w:val="4B537C75"/>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8754B8"/>
    <w:rsid w:val="54CA318A"/>
    <w:rsid w:val="55517AB0"/>
    <w:rsid w:val="55B200EB"/>
    <w:rsid w:val="57192BB8"/>
    <w:rsid w:val="5734671F"/>
    <w:rsid w:val="57423EBA"/>
    <w:rsid w:val="57813298"/>
    <w:rsid w:val="57AE7CE9"/>
    <w:rsid w:val="57BB500C"/>
    <w:rsid w:val="58753EBA"/>
    <w:rsid w:val="58DF14C3"/>
    <w:rsid w:val="58E426FC"/>
    <w:rsid w:val="58FC3B2E"/>
    <w:rsid w:val="59063548"/>
    <w:rsid w:val="5A6776CD"/>
    <w:rsid w:val="5A927DEF"/>
    <w:rsid w:val="5ADD1E8F"/>
    <w:rsid w:val="5AE6303A"/>
    <w:rsid w:val="5B155A7C"/>
    <w:rsid w:val="5B442B97"/>
    <w:rsid w:val="5B745BFD"/>
    <w:rsid w:val="5B977B3E"/>
    <w:rsid w:val="5C5B0B6B"/>
    <w:rsid w:val="5C651D4C"/>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28209D"/>
    <w:rsid w:val="63886101"/>
    <w:rsid w:val="63E072F9"/>
    <w:rsid w:val="63E738F2"/>
    <w:rsid w:val="648B2856"/>
    <w:rsid w:val="64AD2180"/>
    <w:rsid w:val="64F46001"/>
    <w:rsid w:val="65890D8C"/>
    <w:rsid w:val="658E5B0E"/>
    <w:rsid w:val="65D86017"/>
    <w:rsid w:val="65E6594A"/>
    <w:rsid w:val="660E1EAC"/>
    <w:rsid w:val="661600DA"/>
    <w:rsid w:val="66DF5346"/>
    <w:rsid w:val="66E14AAB"/>
    <w:rsid w:val="6736630B"/>
    <w:rsid w:val="67EE0E11"/>
    <w:rsid w:val="687D7824"/>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6ED975BB"/>
    <w:rsid w:val="702F5608"/>
    <w:rsid w:val="708F2CC4"/>
    <w:rsid w:val="709444F0"/>
    <w:rsid w:val="71182116"/>
    <w:rsid w:val="71205936"/>
    <w:rsid w:val="71477CCB"/>
    <w:rsid w:val="7178018F"/>
    <w:rsid w:val="71BA40BB"/>
    <w:rsid w:val="71CD052F"/>
    <w:rsid w:val="73740A39"/>
    <w:rsid w:val="73D43285"/>
    <w:rsid w:val="742B746E"/>
    <w:rsid w:val="74736F42"/>
    <w:rsid w:val="74CA7F29"/>
    <w:rsid w:val="752B1D3E"/>
    <w:rsid w:val="75913D16"/>
    <w:rsid w:val="763C0048"/>
    <w:rsid w:val="77135965"/>
    <w:rsid w:val="77262B54"/>
    <w:rsid w:val="772D4414"/>
    <w:rsid w:val="773A5C43"/>
    <w:rsid w:val="775947BB"/>
    <w:rsid w:val="77A409E6"/>
    <w:rsid w:val="77AD276B"/>
    <w:rsid w:val="77B87094"/>
    <w:rsid w:val="77BA35FC"/>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16</TotalTime>
  <ScaleCrop>false</ScaleCrop>
  <LinksUpToDate>false</LinksUpToDate>
  <CharactersWithSpaces>444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2024-08-21T10:33:37Z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C73974D3B8B44447A240C18DCE637A50_13</vt:lpwstr>
  </property>
</Properties>
</file>