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库尔勒市兰干乡人民政府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兰干乡党委、政府在市委领导下，负责贯彻落实新时代党的组织路线和</w:t>
      </w:r>
      <w:r>
        <w:rPr>
          <w:rFonts w:hint="eastAsia" w:ascii="仿宋_GB2312" w:hAnsi="宋体" w:eastAsia="仿宋_GB2312"/>
          <w:bCs/>
          <w:sz w:val="32"/>
          <w:szCs w:val="32"/>
          <w:lang w:eastAsia="zh-CN"/>
        </w:rPr>
        <w:t>以</w:t>
      </w:r>
      <w:bookmarkStart w:id="1" w:name="_GoBack"/>
      <w:r>
        <w:rPr>
          <w:rFonts w:hint="eastAsia" w:ascii="仿宋_GB2312" w:hAnsi="宋体" w:eastAsia="仿宋_GB2312"/>
          <w:bCs/>
          <w:sz w:val="32"/>
          <w:szCs w:val="32"/>
        </w:rPr>
        <w:t>习近平</w:t>
      </w:r>
      <w:bookmarkEnd w:id="1"/>
      <w:r>
        <w:rPr>
          <w:rFonts w:hint="eastAsia" w:ascii="仿宋_GB2312" w:hAnsi="宋体" w:eastAsia="仿宋_GB2312"/>
          <w:bCs/>
          <w:sz w:val="32"/>
          <w:szCs w:val="32"/>
        </w:rPr>
        <w:t>同志为核心的党中央治疆方略、聚焦服务社会稳定和长治久安总目标，落实党中央、自治区党委、州委和县市委关于组织体系、领导班子建设，领导干部队伍、公务员队伍、人才队伍、离退休干部建设的方针政策和决策部署。主要职责是：1、执行本级人民代表大会的决议和上级国家行政机关的决定和命令，发布决定和命令。2、执行本行政区域内的经济和社会发展计划、预算，管理本行政区域内的经济、教育、科学、文化、卫生、体育事业、财政、民政、司法行政、计划生育等行政工作。3、保护社会主义的全民所有的财产和劳动群众集体所有的财产，保护公民私人所有的合法财产，维护社会秩序，保障公民的人身权利、民主权利和其他权利。4、保护各种经济组织的合法权益。5、保障少数民族的权利和尊重少数民族的风俗习惯。6、办理上级人民政府交办的其他事项。</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兰干乡坚持把学习习近平新时代中国特色社会主义思想作为主线，坚定坚决贯彻落实以习近平同志为核心的党中央治疆方略，特别是社会稳定和长治久安总目标，在市党委、市政府的坚强领导下，扎实落实中央第三次新疆工作座谈会的总体工作部署，以饱满的热情和更加有力的举措推动各项工作落实。具体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一、基层党的建设不断加强，战斗力、凝聚力明显提升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深入开展学习习近平新时代中国特色社会主义思想和党的十九大精神活动，把坚定理想信念作为根本目标、把培育先进典型作为重要举措、把党群共建作为重要内容、把创建活动作为重要载体，开展好每月主题党日和每周政治学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1、规范党内生活，加强党的政治建设。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2、发挥领导核心作用，提高基层治理水平。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3、履行党委主体责任，促干部作风转变。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二、坚定不移维护社会和谐稳定、推进长治久安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1、多管齐下，保持大局稳定。</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2、狠抓扫黑除恶，净化社会环境。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3、树牢安全发展理念，推动形势稳定向好。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4、发挥调解职能，增强普法成效。</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2.机构人员保障情况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兰干乡人民政府2023年通过本部门预算支出，确保了74名在职人员的工资、津贴、补贴、社保、绩效、公积金等以及15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2023年我部门年初安排预算数为2043.63万元，其中:上级安排0.02万元,本级安排2043.61万元，其他资金0万元。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2.预算年中调整情况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我部门年初安排预算数2043.63万元，年中调整数+1630.53万元，调整后全年预算数3,674.16万元，预算调整率79.79%。</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3.资金使用主要内容、涉及的范围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我单位2023年度部门整体支出为3,674.16万元，其中：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1790.17万元，主要用于：基本工资、津贴补贴、奖金、机关事业单位基本养老保险缴费、职业年金缴费、职工基本医疗保险缴费、公务员医疗保险、其他社会保障费，住房公积金、办公费、印刷费、水费、电费、邮电费、取暖费、差旅费、维修（护）费、培训费、工会经费、福利费、公务用车运行维护费、退休费，抚恤金，生活补助，奖励金、个人农业生产补贴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1883.99万元，主要用于兰干乡新村扶持壮大村集体经济项目补助资金项目4.95万元、兰干乡产业振兴扶持项目75万元、兰干乡爱心馕屋建设项目82万元、兰干乡特色夜市项目370万元、兰干乡2023年度自治区基层组织建设资金24.11万元、村容村貌第一，第二，第三标段工程319.60万元、兰干乡农村人居环境整治改厕项目110万元、兰干乡春节前农民工工资18万元、兰干精酿啤酒厂二期灌装生产线项目450万元、兰乡结帕尔村哈尼小院温室餐厅改扩建项目150万元、兰干乡兰干村葡萄长廊建设项目35.06万元、兰干乡棉花价格补助245.10万元、兰干乡国企退休社会化管理补助0.17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2023年我部门基本支出年初预算安排1714.16万元，全年预算数1790.16万元，全年实际支出数1790.16万元，其中：人员经费1620.49万元，公用经费169.67万元。全年预算执行率100.00%。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2.基本支出管理情况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印刷费、水费、电费、邮电费、取暖费、差旅费、维修（护）费、培训费、工会经费、福利费、公务用车运行维护费。公务用车运行维护费主要用于单位车辆加油、维修及购买车辆保险。</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2023年本单位共安排13个项目，全年预算数为1883.99万元，全年实际支出数1883.99万元，执行率100.00%。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其中:上级安排项目3个430.16万元，本级安排项目10个1453.83万元,其他资金安排项目0个0万元。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我单位将部门单位整体绩效目标细化分解为具体的绩效指标，一级指标共1条，二级指标共1条，三级指标共4条，其中量化指标条数共4条，所有绩效指标均通过清晰、可衡量的指标值予以体现。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数量指标1：覆盖基层组织个数,预期指标值为：&gt;=5个；监控节点完成值：=5个；评价实际完成值：=5个；指标完成率：100.00%；成效分析：通过单位正常运转，提高了工作效率，改善了工作质量及服务水平，。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数量指标2：工作队在职人数,预期指标值为：&gt;=20人；监控节点完成值：=20人；评价实际完成值：=20人；指标完成率：100.00%；成效分析：通过单位正常运转，提高了工作效率，改善了工作质量及服务水平。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农牧民实用技能培训场次数,预期指标值为：&gt;=10次；监控节点完成值：=5次；评价实际完成值：=10次；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数量指标4：为民办实事件数量,预期指标值为：&gt;=10件；监控节点完成值：=5件；评价实际完成值：=10件；指标完成率：100.00%；成效分析：通过单位正常运转，提高了工作效率，改善了工作质量及服务水平。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2023年本单位基本支出绩效目标全部完成，不存在未完成绩效目标情况。但在资金管理等方面仍存在部分问题，具体如下：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一是对预算绩效的认识还不够深入，相关知识了解还不够、掌握还不够多，把绩效管理简单等同于工作目标、工作考核和业务管理；二是资金管理水平有待进一步提高，财务审核还需进一步加强。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（1）预算绩效观念不深入。</w:t>
      </w:r>
      <w:r>
        <w:rPr>
          <w:rFonts w:hint="eastAsia" w:ascii="仿宋_GB2312" w:hAnsi="宋体" w:eastAsia="仿宋_GB2312"/>
          <w:bCs/>
          <w:sz w:val="32"/>
          <w:szCs w:val="32"/>
        </w:rPr>
        <w:br w:type="textWrapping"/>
      </w: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（2）预算绩效规范管理有盲点。</w:t>
      </w:r>
      <w:r>
        <w:rPr>
          <w:rFonts w:hint="eastAsia" w:ascii="仿宋_GB2312" w:hAnsi="宋体" w:eastAsia="仿宋_GB2312"/>
          <w:bCs/>
          <w:sz w:val="32"/>
          <w:szCs w:val="32"/>
        </w:rPr>
        <w:br w:type="textWrapping"/>
      </w: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4BA11F75"/>
    <w:rsid w:val="51C70EA9"/>
    <w:rsid w:val="54F842B6"/>
    <w:rsid w:val="64F5745B"/>
    <w:rsid w:val="656071F2"/>
    <w:rsid w:val="6BF1756B"/>
    <w:rsid w:val="6F5E1AA3"/>
    <w:rsid w:val="7DFE63C8"/>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2025-03-26T09:09:07Z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4E2A216151A24EE5A190066F518526B7</vt:lpwstr>
  </property>
</Properties>
</file>