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库尔勒市供销合作社联合社</w:t>
      </w:r>
      <w:r>
        <w:rPr>
          <w:rFonts w:hint="eastAsia" w:ascii="黑体" w:hAnsi="黑体" w:eastAsia="黑体" w:cs="黑体"/>
          <w:b/>
          <w:color w:val="auto"/>
          <w:kern w:val="0"/>
          <w:sz w:val="48"/>
          <w:szCs w:val="48"/>
          <w:highlight w:val="none"/>
        </w:rPr>
        <w:t>整体支出绩效自评报告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rPr>
      </w:pPr>
      <w:r>
        <w:rPr>
          <w:rStyle w:val="10"/>
          <w:rFonts w:hint="eastAsia" w:ascii="黑体" w:hAnsi="黑体" w:eastAsia="黑体" w:cs="黑体"/>
          <w:b w:val="0"/>
          <w:bCs/>
          <w:color w:val="auto"/>
          <w:spacing w:val="-4"/>
          <w:sz w:val="32"/>
          <w:szCs w:val="32"/>
          <w:highlight w:val="none"/>
          <w:lang w:val="en-US" w:eastAsia="zh-CN"/>
        </w:rPr>
        <w:t>(一)</w:t>
      </w:r>
      <w:r>
        <w:rPr>
          <w:rStyle w:val="10"/>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1.部门职能</w:t>
      </w:r>
    </w:p>
    <w:p>
      <w:pPr>
        <w:widowControl/>
        <w:spacing w:line="560" w:lineRule="exact"/>
        <w:ind w:firstLine="640"/>
        <w:jc w:val="left"/>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（一）为“三农”服务，研究制定全市供销社的发展规划。</w:t>
      </w:r>
    </w:p>
    <w:p>
      <w:pPr>
        <w:widowControl/>
        <w:spacing w:line="560" w:lineRule="exact"/>
        <w:ind w:firstLine="640"/>
        <w:jc w:val="left"/>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（二）指导全市供销社的改革与发展，负责对重要农业生产资料、农副产品、再生资源经营的组织，协调和管理。</w:t>
      </w:r>
    </w:p>
    <w:p>
      <w:pPr>
        <w:widowControl/>
        <w:spacing w:line="560" w:lineRule="exact"/>
        <w:ind w:firstLine="640"/>
        <w:jc w:val="left"/>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（三）指导全市供销社系统积极参与农业产业化，搞好农业社会化服务体系和农村商品流通体系建设。</w:t>
      </w:r>
    </w:p>
    <w:p>
      <w:pPr>
        <w:widowControl/>
        <w:spacing w:line="560" w:lineRule="exact"/>
        <w:ind w:firstLine="640"/>
        <w:jc w:val="left"/>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（四）引导，组织农民进入市场，活跃城乡商品流通，促进城乡经济发展。</w:t>
      </w:r>
    </w:p>
    <w:p>
      <w:pPr>
        <w:widowControl/>
        <w:spacing w:line="560" w:lineRule="exact"/>
        <w:ind w:firstLine="640"/>
        <w:jc w:val="left"/>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（五）向政府和有关部门反映农民和供销社的意见和要求，协调同有关部门和社会组织的关系；监督管理社有资产，</w:t>
      </w:r>
      <w:bookmarkStart w:id="0" w:name="_GoBack"/>
      <w:bookmarkEnd w:id="0"/>
      <w:r>
        <w:rPr>
          <w:rFonts w:hint="eastAsia" w:ascii="仿宋" w:hAnsi="仿宋" w:eastAsia="仿宋" w:cs="仿宋"/>
          <w:bCs/>
          <w:kern w:val="0"/>
          <w:sz w:val="32"/>
          <w:szCs w:val="32"/>
          <w:lang w:val="en-US" w:eastAsia="zh-CN"/>
        </w:rPr>
        <w:t>确保社有资产保值增值。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FF0000"/>
          <w:kern w:val="2"/>
          <w:sz w:val="32"/>
          <w:szCs w:val="32"/>
          <w:highlight w:val="none"/>
          <w:lang w:val="en-US" w:eastAsia="zh-CN" w:bidi="ar-SA"/>
        </w:rPr>
        <w:t>库尔勒市供销合作社联合社</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FF0000"/>
          <w:kern w:val="2"/>
          <w:sz w:val="32"/>
          <w:szCs w:val="32"/>
          <w:highlight w:val="none"/>
          <w:lang w:val="en-US" w:eastAsia="zh-CN" w:bidi="ar-SA"/>
        </w:rPr>
        <w:t>10</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FF0000"/>
          <w:kern w:val="2"/>
          <w:sz w:val="32"/>
          <w:szCs w:val="32"/>
          <w:highlight w:val="none"/>
          <w:lang w:val="en-US" w:eastAsia="zh-CN" w:bidi="ar-SA"/>
        </w:rPr>
        <w:t>14</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FF0000"/>
          <w:kern w:val="2"/>
          <w:sz w:val="32"/>
          <w:szCs w:val="32"/>
          <w:highlight w:val="none"/>
          <w:lang w:val="en-US" w:eastAsia="zh-CN" w:bidi="ar-SA"/>
        </w:rPr>
        <w:t>9</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FF0000"/>
          <w:kern w:val="2"/>
          <w:sz w:val="32"/>
          <w:szCs w:val="32"/>
          <w:highlight w:val="none"/>
          <w:lang w:val="en-US" w:eastAsia="zh-CN" w:bidi="ar-SA"/>
        </w:rPr>
        <w:t>5</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FF0000"/>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1.2023年度工作计划</w:t>
      </w:r>
    </w:p>
    <w:p>
      <w:pPr>
        <w:keepNext w:val="0"/>
        <w:keepLines w:val="0"/>
        <w:pageBreakBefore w:val="0"/>
        <w:widowControl w:val="0"/>
        <w:kinsoku/>
        <w:wordWrap/>
        <w:overflowPunct/>
        <w:topLinePunct w:val="0"/>
        <w:autoSpaceDE w:val="0"/>
        <w:autoSpaceDN/>
        <w:bidi w:val="0"/>
        <w:adjustRightInd/>
        <w:snapToGrid/>
        <w:spacing w:line="560" w:lineRule="exact"/>
        <w:ind w:left="0" w:firstLine="620" w:firstLineChars="200"/>
        <w:jc w:val="both"/>
        <w:rPr>
          <w:rFonts w:hint="eastAsia" w:ascii="仿宋" w:hAnsi="仿宋" w:eastAsia="仿宋" w:cs="仿宋"/>
          <w:sz w:val="31"/>
          <w:szCs w:val="31"/>
        </w:rPr>
      </w:pPr>
      <w:r>
        <w:rPr>
          <w:rFonts w:hint="eastAsia" w:ascii="仿宋" w:hAnsi="仿宋" w:eastAsia="仿宋" w:cs="仿宋"/>
          <w:sz w:val="31"/>
          <w:szCs w:val="31"/>
        </w:rPr>
        <w:t>在新的一年，市供销社坚持以习近平新时代中国特色社会主义思想为指导，认真学习贯彻党的十九大和二十大精神，立足新发展阶段，贯彻新发展理念，构建新发展格局，以推动高质量发展为主题，紧紧围绕服务“三农”，助力乡村振兴，持续深化综合改革，积极打造城乡产销一体化平台，不断提升全产业链综合服务水平，结合</w:t>
      </w:r>
      <w:r>
        <w:rPr>
          <w:rFonts w:hint="eastAsia" w:ascii="仿宋" w:hAnsi="仿宋" w:eastAsia="仿宋" w:cs="仿宋"/>
          <w:sz w:val="31"/>
          <w:szCs w:val="31"/>
          <w:lang w:eastAsia="zh-CN"/>
        </w:rPr>
        <w:t>供销</w:t>
      </w:r>
      <w:r>
        <w:rPr>
          <w:rFonts w:hint="eastAsia" w:ascii="仿宋" w:hAnsi="仿宋" w:eastAsia="仿宋" w:cs="仿宋"/>
          <w:sz w:val="31"/>
          <w:szCs w:val="31"/>
        </w:rPr>
        <w:t>行业特点和本单位实际，制定2023年工作计划如下：</w:t>
      </w:r>
    </w:p>
    <w:p>
      <w:pPr>
        <w:keepNext w:val="0"/>
        <w:keepLines w:val="0"/>
        <w:pageBreakBefore w:val="0"/>
        <w:widowControl w:val="0"/>
        <w:kinsoku/>
        <w:wordWrap/>
        <w:overflowPunct/>
        <w:topLinePunct w:val="0"/>
        <w:autoSpaceDN/>
        <w:bidi w:val="0"/>
        <w:adjustRightInd/>
        <w:snapToGrid/>
        <w:spacing w:line="560" w:lineRule="exact"/>
        <w:ind w:left="0" w:firstLine="615"/>
        <w:jc w:val="both"/>
        <w:rPr>
          <w:rFonts w:hint="eastAsia" w:ascii="仿宋" w:hAnsi="仿宋" w:eastAsia="仿宋" w:cs="仿宋"/>
          <w:sz w:val="31"/>
          <w:szCs w:val="31"/>
        </w:rPr>
      </w:pPr>
      <w:r>
        <w:rPr>
          <w:rFonts w:hint="eastAsia" w:ascii="仿宋" w:hAnsi="仿宋" w:eastAsia="仿宋" w:cs="仿宋"/>
          <w:sz w:val="31"/>
          <w:szCs w:val="31"/>
        </w:rPr>
        <w:t>（一）狠抓85个政府蔬菜、猪肉、牛羊肉直销点的规范管理。一是</w:t>
      </w:r>
      <w:r>
        <w:rPr>
          <w:rFonts w:hint="eastAsia" w:ascii="仿宋" w:hAnsi="仿宋" w:eastAsia="仿宋" w:cs="仿宋"/>
          <w:bCs/>
          <w:sz w:val="31"/>
          <w:szCs w:val="31"/>
        </w:rPr>
        <w:t>认真做好重要节点的平价储备肉、蔬菜的投放工作。二是</w:t>
      </w:r>
      <w:r>
        <w:rPr>
          <w:rFonts w:hint="eastAsia" w:ascii="仿宋" w:hAnsi="仿宋" w:eastAsia="仿宋" w:cs="仿宋"/>
          <w:sz w:val="31"/>
          <w:szCs w:val="31"/>
        </w:rPr>
        <w:t>在现有基础上，进一步规范直销点日常运营，提升直销点的服务水平。三是收集、整理、归档直销点的原始资料和信息。四是明确责任，理顺关系，妥善解决配送公司、直销点的历史遗留问题。</w:t>
      </w:r>
    </w:p>
    <w:p>
      <w:pPr>
        <w:keepNext w:val="0"/>
        <w:keepLines w:val="0"/>
        <w:pageBreakBefore w:val="0"/>
        <w:widowControl w:val="0"/>
        <w:kinsoku/>
        <w:wordWrap/>
        <w:overflowPunct/>
        <w:topLinePunct w:val="0"/>
        <w:autoSpaceDN/>
        <w:bidi w:val="0"/>
        <w:adjustRightInd/>
        <w:snapToGrid/>
        <w:spacing w:line="560" w:lineRule="exact"/>
        <w:ind w:left="0" w:firstLine="615"/>
        <w:jc w:val="both"/>
        <w:rPr>
          <w:rFonts w:hint="eastAsia" w:ascii="仿宋" w:hAnsi="仿宋" w:eastAsia="仿宋" w:cs="仿宋"/>
          <w:sz w:val="31"/>
          <w:szCs w:val="31"/>
        </w:rPr>
      </w:pPr>
      <w:r>
        <w:rPr>
          <w:rFonts w:hint="eastAsia" w:ascii="仿宋" w:hAnsi="仿宋" w:eastAsia="仿宋" w:cs="仿宋"/>
          <w:sz w:val="31"/>
          <w:szCs w:val="31"/>
        </w:rPr>
        <w:t>（二）稳步推进生产、供销、信用“三位一体”改革试点工作。生产、供销、信用“三位一体”改革试点工作作为深化供销社综合改革的重点，以和什力克乡</w:t>
      </w:r>
      <w:r>
        <w:rPr>
          <w:rFonts w:hint="eastAsia" w:ascii="仿宋" w:hAnsi="仿宋" w:eastAsia="仿宋" w:cs="仿宋"/>
          <w:sz w:val="31"/>
          <w:szCs w:val="31"/>
          <w:lang w:eastAsia="zh-CN"/>
        </w:rPr>
        <w:t>供销基层社依托</w:t>
      </w:r>
      <w:r>
        <w:rPr>
          <w:rFonts w:hint="eastAsia" w:ascii="仿宋" w:hAnsi="仿宋" w:eastAsia="仿宋" w:cs="仿宋"/>
          <w:sz w:val="31"/>
          <w:szCs w:val="31"/>
        </w:rPr>
        <w:t>库尔勒顺兴果树种植农民专业合作社为试点，围绕“耕、种、管、收、销”等环节，</w:t>
      </w:r>
      <w:r>
        <w:rPr>
          <w:rFonts w:hint="eastAsia" w:ascii="仿宋" w:hAnsi="仿宋" w:eastAsia="仿宋" w:cs="仿宋"/>
          <w:sz w:val="31"/>
          <w:szCs w:val="31"/>
          <w:lang w:eastAsia="zh-CN"/>
        </w:rPr>
        <w:t>积极拓展</w:t>
      </w:r>
      <w:r>
        <w:rPr>
          <w:rFonts w:hint="eastAsia" w:ascii="仿宋" w:hAnsi="仿宋" w:eastAsia="仿宋" w:cs="仿宋"/>
          <w:sz w:val="31"/>
          <w:szCs w:val="31"/>
        </w:rPr>
        <w:t>农资供应、</w:t>
      </w:r>
      <w:r>
        <w:rPr>
          <w:rFonts w:hint="eastAsia" w:ascii="仿宋" w:hAnsi="仿宋" w:eastAsia="仿宋" w:cs="仿宋"/>
          <w:sz w:val="31"/>
          <w:szCs w:val="31"/>
          <w:lang w:eastAsia="zh-CN"/>
        </w:rPr>
        <w:t>农机服务、农技培训</w:t>
      </w:r>
      <w:r>
        <w:rPr>
          <w:rFonts w:hint="eastAsia" w:ascii="仿宋" w:hAnsi="仿宋" w:eastAsia="仿宋" w:cs="仿宋"/>
          <w:sz w:val="31"/>
          <w:szCs w:val="31"/>
        </w:rPr>
        <w:t>、农产品销售全过程的“一站式”综合性服务</w:t>
      </w:r>
      <w:r>
        <w:rPr>
          <w:rFonts w:hint="eastAsia" w:ascii="仿宋" w:hAnsi="仿宋" w:eastAsia="仿宋" w:cs="仿宋"/>
          <w:sz w:val="31"/>
          <w:szCs w:val="31"/>
          <w:lang w:eastAsia="zh-CN"/>
        </w:rPr>
        <w:t>领域和服务水平。</w:t>
      </w:r>
      <w:r>
        <w:rPr>
          <w:rFonts w:hint="eastAsia" w:ascii="仿宋" w:hAnsi="仿宋" w:eastAsia="仿宋" w:cs="仿宋"/>
          <w:sz w:val="31"/>
          <w:szCs w:val="31"/>
          <w:lang w:val="en-US" w:eastAsia="zh-CN"/>
        </w:rPr>
        <w:t>2023年，完成</w:t>
      </w:r>
      <w:r>
        <w:rPr>
          <w:rFonts w:hint="eastAsia" w:ascii="仿宋" w:hAnsi="仿宋" w:eastAsia="仿宋" w:cs="仿宋"/>
          <w:sz w:val="31"/>
          <w:szCs w:val="31"/>
        </w:rPr>
        <w:t>社会化服务面积达5万亩。</w:t>
      </w:r>
    </w:p>
    <w:p>
      <w:pPr>
        <w:keepNext w:val="0"/>
        <w:keepLines w:val="0"/>
        <w:pageBreakBefore w:val="0"/>
        <w:widowControl w:val="0"/>
        <w:kinsoku/>
        <w:wordWrap/>
        <w:overflowPunct/>
        <w:topLinePunct w:val="0"/>
        <w:autoSpaceDN/>
        <w:bidi w:val="0"/>
        <w:adjustRightInd/>
        <w:snapToGrid/>
        <w:spacing w:line="560" w:lineRule="exact"/>
        <w:ind w:left="0" w:firstLine="620" w:firstLineChars="200"/>
        <w:jc w:val="both"/>
        <w:rPr>
          <w:rFonts w:hint="eastAsia" w:ascii="仿宋" w:hAnsi="仿宋" w:eastAsia="仿宋" w:cs="仿宋"/>
          <w:sz w:val="31"/>
          <w:szCs w:val="31"/>
        </w:rPr>
      </w:pPr>
      <w:r>
        <w:rPr>
          <w:rFonts w:hint="eastAsia" w:ascii="仿宋" w:hAnsi="仿宋" w:eastAsia="仿宋" w:cs="仿宋"/>
          <w:sz w:val="31"/>
          <w:szCs w:val="31"/>
        </w:rPr>
        <w:t>（三）加快构建基层社服务网点建设。恢复重建乡镇村级基层</w:t>
      </w:r>
      <w:r>
        <w:rPr>
          <w:rFonts w:hint="eastAsia" w:ascii="仿宋" w:hAnsi="仿宋" w:eastAsia="仿宋" w:cs="仿宋"/>
          <w:sz w:val="31"/>
          <w:szCs w:val="31"/>
          <w:lang w:eastAsia="zh-CN"/>
        </w:rPr>
        <w:t>综合服务社网点</w:t>
      </w:r>
      <w:r>
        <w:rPr>
          <w:rFonts w:hint="eastAsia" w:ascii="仿宋" w:hAnsi="仿宋" w:eastAsia="仿宋" w:cs="仿宋"/>
          <w:sz w:val="31"/>
          <w:szCs w:val="31"/>
        </w:rPr>
        <w:t>是一项基础性工作，通过与各乡镇党委政府对接，与农口各部门单位对接，与农民专业合作社对接，以多形式多渠道方式开展乡镇村基层供销合作社建设，打造为农服务的综合性专业化平台，切实发挥供销合作社生产资料、生活资料、农产品流通主渠道的作用。</w:t>
      </w:r>
    </w:p>
    <w:p>
      <w:pPr>
        <w:keepNext w:val="0"/>
        <w:keepLines w:val="0"/>
        <w:pageBreakBefore w:val="0"/>
        <w:widowControl w:val="0"/>
        <w:kinsoku/>
        <w:wordWrap/>
        <w:overflowPunct/>
        <w:topLinePunct w:val="0"/>
        <w:autoSpaceDN/>
        <w:bidi w:val="0"/>
        <w:adjustRightInd/>
        <w:snapToGrid/>
        <w:spacing w:line="560" w:lineRule="exact"/>
        <w:ind w:left="0" w:firstLine="615"/>
        <w:jc w:val="both"/>
        <w:rPr>
          <w:rFonts w:hint="eastAsia" w:ascii="仿宋" w:hAnsi="仿宋" w:eastAsia="仿宋" w:cs="仿宋"/>
          <w:sz w:val="31"/>
          <w:szCs w:val="31"/>
          <w:lang w:eastAsia="zh-CN"/>
        </w:rPr>
      </w:pPr>
      <w:r>
        <w:rPr>
          <w:rFonts w:hint="eastAsia" w:ascii="仿宋" w:hAnsi="仿宋" w:eastAsia="仿宋" w:cs="仿宋"/>
          <w:sz w:val="31"/>
          <w:szCs w:val="31"/>
          <w:shd w:val="clear" w:color="auto" w:fill="FFFFFF"/>
        </w:rPr>
        <w:t>（四）</w:t>
      </w:r>
      <w:r>
        <w:rPr>
          <w:rFonts w:hint="eastAsia" w:ascii="仿宋" w:hAnsi="仿宋" w:eastAsia="仿宋" w:cs="仿宋"/>
          <w:sz w:val="31"/>
          <w:szCs w:val="31"/>
          <w:shd w:val="clear" w:color="auto" w:fill="FFFFFF"/>
          <w:lang w:eastAsia="zh-CN"/>
        </w:rPr>
        <w:t>紧紧围绕特色产业，积极拓展全产业链服务领域。紧紧围绕本地特色优势农业，</w:t>
      </w:r>
      <w:r>
        <w:rPr>
          <w:rFonts w:hint="eastAsia" w:ascii="仿宋" w:hAnsi="仿宋" w:eastAsia="仿宋" w:cs="仿宋"/>
          <w:sz w:val="31"/>
          <w:szCs w:val="31"/>
        </w:rPr>
        <w:t>以农村</w:t>
      </w:r>
      <w:r>
        <w:rPr>
          <w:rFonts w:hint="eastAsia" w:ascii="仿宋" w:hAnsi="仿宋" w:eastAsia="仿宋" w:cs="仿宋"/>
          <w:sz w:val="31"/>
          <w:szCs w:val="31"/>
          <w:lang w:eastAsia="zh-CN"/>
        </w:rPr>
        <w:t>产、供、销</w:t>
      </w:r>
      <w:r>
        <w:rPr>
          <w:rFonts w:hint="eastAsia" w:ascii="仿宋" w:hAnsi="仿宋" w:eastAsia="仿宋" w:cs="仿宋"/>
          <w:sz w:val="31"/>
          <w:szCs w:val="31"/>
        </w:rPr>
        <w:t>物资流通为重点，以农民需求为切入点，</w:t>
      </w:r>
      <w:r>
        <w:rPr>
          <w:rFonts w:hint="eastAsia" w:ascii="仿宋" w:hAnsi="仿宋" w:eastAsia="仿宋" w:cs="仿宋"/>
          <w:sz w:val="31"/>
          <w:szCs w:val="31"/>
          <w:lang w:eastAsia="zh-CN"/>
        </w:rPr>
        <w:t>进一步</w:t>
      </w:r>
      <w:r>
        <w:rPr>
          <w:rFonts w:hint="eastAsia" w:ascii="仿宋" w:hAnsi="仿宋" w:eastAsia="仿宋" w:cs="仿宋"/>
          <w:sz w:val="31"/>
          <w:szCs w:val="31"/>
        </w:rPr>
        <w:t>整合</w:t>
      </w:r>
      <w:r>
        <w:rPr>
          <w:rFonts w:hint="eastAsia" w:ascii="仿宋" w:hAnsi="仿宋" w:eastAsia="仿宋" w:cs="仿宋"/>
          <w:sz w:val="31"/>
          <w:szCs w:val="31"/>
          <w:lang w:eastAsia="zh-CN"/>
        </w:rPr>
        <w:t>农村</w:t>
      </w:r>
      <w:r>
        <w:rPr>
          <w:rFonts w:hint="eastAsia" w:ascii="仿宋" w:hAnsi="仿宋" w:eastAsia="仿宋" w:cs="仿宋"/>
          <w:sz w:val="31"/>
          <w:szCs w:val="31"/>
          <w:lang w:val="en-US" w:eastAsia="zh-CN"/>
        </w:rPr>
        <w:t>资源</w:t>
      </w:r>
      <w:r>
        <w:rPr>
          <w:rFonts w:hint="eastAsia" w:ascii="仿宋" w:hAnsi="仿宋" w:eastAsia="仿宋" w:cs="仿宋"/>
          <w:sz w:val="31"/>
          <w:szCs w:val="31"/>
        </w:rPr>
        <w:t>，</w:t>
      </w:r>
      <w:r>
        <w:rPr>
          <w:rFonts w:hint="eastAsia" w:ascii="仿宋" w:hAnsi="仿宋" w:eastAsia="仿宋" w:cs="仿宋"/>
          <w:sz w:val="31"/>
          <w:szCs w:val="31"/>
          <w:lang w:eastAsia="zh-CN"/>
        </w:rPr>
        <w:t>推动供销合作社由流通服务向全程农业社会化服务延伸、向全方位城乡社区服务拓展，加快形成综合性、规模化、可持续的为农服务体系。</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10"/>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库尔勒市供销合作社联合社</w:t>
      </w:r>
      <w:r>
        <w:rPr>
          <w:rStyle w:val="10"/>
          <w:rFonts w:hint="eastAsia" w:ascii="仿宋" w:hAnsi="仿宋" w:eastAsia="仿宋" w:cs="仿宋"/>
          <w:b w:val="0"/>
          <w:bCs/>
          <w:color w:val="auto"/>
          <w:spacing w:val="-4"/>
          <w:sz w:val="32"/>
          <w:szCs w:val="32"/>
          <w:highlight w:val="none"/>
          <w:lang w:val="en-US" w:eastAsia="zh-CN"/>
        </w:rPr>
        <w:t>2023年通过本部门预算支出，确保了9名在职人员的工资、津贴、补贴、社保、绩效、公积金等以及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2023年我部门年初安排预算数为518.44万元（整体绩效自评表年初预算数），其中:上级安排0万元,本级安排518.44万元，其他资金0万元。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我部门年初安排预算数518.44万元，年中调整数-144.31万元，调整后全年预算数374.13万元，预算调整率27.84%。</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我单位2023年度部门整体支出为374.13万元，其中：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174.13</w:t>
      </w:r>
      <w:r>
        <w:rPr>
          <w:rFonts w:hint="eastAsia" w:ascii="仿宋" w:hAnsi="仿宋" w:eastAsia="仿宋" w:cs="仿宋"/>
          <w:color w:val="auto"/>
          <w:sz w:val="32"/>
          <w:szCs w:val="32"/>
          <w:highlight w:val="none"/>
          <w:lang w:val="en-US" w:eastAsia="zh-CN"/>
        </w:rPr>
        <w:t>万元</w:t>
      </w:r>
      <w:r>
        <w:rPr>
          <w:rFonts w:hint="eastAsia" w:ascii="仿宋" w:hAnsi="仿宋" w:eastAsia="仿宋" w:cs="仿宋"/>
          <w:b w:val="0"/>
          <w:bCs/>
          <w:color w:val="auto"/>
          <w:sz w:val="32"/>
          <w:szCs w:val="32"/>
          <w:highlight w:val="none"/>
          <w:lang w:val="en-US" w:eastAsia="zh-CN"/>
        </w:rPr>
        <w:t>（</w:t>
      </w:r>
      <w:r>
        <w:rPr>
          <w:rFonts w:hint="eastAsia" w:ascii="仿宋" w:hAnsi="仿宋" w:eastAsia="仿宋" w:cs="仿宋"/>
          <w:b w:val="0"/>
          <w:bCs w:val="0"/>
          <w:color w:val="auto"/>
          <w:kern w:val="2"/>
          <w:sz w:val="32"/>
          <w:szCs w:val="32"/>
          <w:highlight w:val="none"/>
          <w:lang w:val="en-US" w:eastAsia="zh-CN" w:bidi="ar-SA"/>
        </w:rPr>
        <w:t>决算表</w:t>
      </w:r>
      <w:r>
        <w:rPr>
          <w:rFonts w:hint="eastAsia" w:ascii="仿宋" w:hAnsi="仿宋" w:eastAsia="仿宋" w:cs="仿宋"/>
          <w:b w:val="0"/>
          <w:bCs/>
          <w:color w:val="auto"/>
          <w:sz w:val="32"/>
          <w:szCs w:val="32"/>
          <w:highlight w:val="none"/>
          <w:lang w:val="en-US" w:eastAsia="zh-CN"/>
        </w:rPr>
        <w:t>Z01 O7格）</w:t>
      </w:r>
      <w:r>
        <w:rPr>
          <w:rFonts w:hint="eastAsia" w:ascii="仿宋" w:hAnsi="仿宋" w:eastAsia="仿宋" w:cs="仿宋"/>
          <w:color w:val="auto"/>
          <w:sz w:val="32"/>
          <w:szCs w:val="32"/>
          <w:highlight w:val="none"/>
          <w:lang w:val="en-US" w:eastAsia="zh-CN"/>
        </w:rPr>
        <w:t>，主要用于：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200</w:t>
      </w:r>
      <w:r>
        <w:rPr>
          <w:rFonts w:hint="eastAsia" w:ascii="仿宋" w:hAnsi="仿宋" w:eastAsia="仿宋" w:cs="仿宋"/>
          <w:color w:val="auto"/>
          <w:sz w:val="32"/>
          <w:szCs w:val="32"/>
          <w:highlight w:val="none"/>
          <w:lang w:val="en-US" w:eastAsia="zh-CN"/>
        </w:rPr>
        <w:t>万元</w:t>
      </w:r>
      <w:r>
        <w:rPr>
          <w:rFonts w:hint="eastAsia" w:ascii="仿宋" w:hAnsi="仿宋" w:eastAsia="仿宋" w:cs="仿宋"/>
          <w:b w:val="0"/>
          <w:bCs/>
          <w:color w:val="auto"/>
          <w:sz w:val="32"/>
          <w:szCs w:val="32"/>
          <w:highlight w:val="none"/>
          <w:lang w:val="en-US" w:eastAsia="zh-CN"/>
        </w:rPr>
        <w:t>（</w:t>
      </w:r>
      <w:r>
        <w:rPr>
          <w:rFonts w:hint="eastAsia" w:ascii="仿宋" w:hAnsi="仿宋" w:eastAsia="仿宋" w:cs="仿宋"/>
          <w:b w:val="0"/>
          <w:bCs w:val="0"/>
          <w:color w:val="auto"/>
          <w:kern w:val="2"/>
          <w:sz w:val="32"/>
          <w:szCs w:val="32"/>
          <w:highlight w:val="none"/>
          <w:lang w:val="en-US" w:eastAsia="zh-CN" w:bidi="ar-SA"/>
        </w:rPr>
        <w:t>决算表</w:t>
      </w:r>
      <w:r>
        <w:rPr>
          <w:rFonts w:hint="eastAsia" w:ascii="仿宋" w:hAnsi="仿宋" w:eastAsia="仿宋" w:cs="仿宋"/>
          <w:b w:val="0"/>
          <w:bCs/>
          <w:color w:val="auto"/>
          <w:sz w:val="32"/>
          <w:szCs w:val="32"/>
          <w:highlight w:val="none"/>
          <w:lang w:val="en-US" w:eastAsia="zh-CN"/>
        </w:rPr>
        <w:t>Z01 010格）</w:t>
      </w:r>
      <w:r>
        <w:rPr>
          <w:rFonts w:hint="eastAsia" w:ascii="仿宋" w:hAnsi="仿宋" w:eastAsia="仿宋" w:cs="仿宋"/>
          <w:color w:val="auto"/>
          <w:sz w:val="32"/>
          <w:szCs w:val="32"/>
          <w:highlight w:val="none"/>
          <w:lang w:val="en-US" w:eastAsia="zh-CN"/>
        </w:rPr>
        <w:t>，主要用于</w:t>
      </w:r>
      <w:r>
        <w:rPr>
          <w:rFonts w:hint="eastAsia" w:ascii="仿宋" w:hAnsi="仿宋" w:eastAsia="仿宋" w:cs="仿宋"/>
          <w:b w:val="0"/>
          <w:bCs w:val="0"/>
          <w:color w:val="auto"/>
          <w:kern w:val="2"/>
          <w:sz w:val="32"/>
          <w:szCs w:val="32"/>
          <w:highlight w:val="none"/>
          <w:lang w:val="en-US" w:eastAsia="zh-CN" w:bidi="ar-SA"/>
        </w:rPr>
        <w:t>价格调节基金项目200万元。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2023年我部门基本支出年初预算安排174.13万元（决算表Z01 M7格），全年预算数174.13万元（Z01 N7格），全年实际支出数174.13万元（Z01 07格），其中：人员经费161.72万元，公用经费12.41万元。全年预算执行率100.00%。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没有项目支出的单位，请写“本单位2023年未安排项目支出。”，同时将本段话和下列“蓝字”删除。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2023年本单位共安排1个项目，全年预算数为200万元，全年实际支出数200万元(</w:t>
      </w:r>
      <w:r>
        <w:rPr>
          <w:rFonts w:hint="eastAsia" w:ascii="仿宋" w:hAnsi="仿宋" w:eastAsia="仿宋" w:cs="仿宋"/>
          <w:b w:val="0"/>
          <w:bCs w:val="0"/>
          <w:color w:val="auto"/>
          <w:kern w:val="2"/>
          <w:sz w:val="32"/>
          <w:szCs w:val="32"/>
          <w:highlight w:val="none"/>
          <w:lang w:val="en-US" w:eastAsia="zh-CN" w:bidi="ar-SA"/>
        </w:rPr>
        <w:t>根据决算表Z05_2填）</w:t>
      </w:r>
      <w:r>
        <w:rPr>
          <w:rFonts w:hint="eastAsia" w:ascii="仿宋" w:hAnsi="仿宋" w:eastAsia="仿宋" w:cs="仿宋"/>
          <w:color w:val="auto"/>
          <w:kern w:val="2"/>
          <w:sz w:val="32"/>
          <w:szCs w:val="32"/>
          <w:highlight w:val="none"/>
          <w:lang w:val="en-US" w:eastAsia="zh-CN"/>
        </w:rPr>
        <w:t>，执行率100.00%。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其中:上级安排项目0个0万元，本级安排项目1个200万元,其他资金安排项目0个0万元。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计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0"/>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我单位将部门单位整体绩效目标细化分解为具体的绩效指标，一级指标共1条，二级指标共4条，三级指标共4条，其中量化指标条数共4条，所有绩效指标均通过清晰、可衡量的指标值予以体现。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数量指标1：设置牛羊肉投放点85个,预期指标值为：85个；监控节点完成值：85个；评价实际完成值：85个；指标完成率：100%；成效分析：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，提高了社会效益，偏差原因：无偏差。</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lang w:val="en-US" w:eastAsia="zh-CN"/>
        </w:rPr>
      </w:pPr>
      <w:r>
        <w:rPr>
          <w:rStyle w:val="10"/>
          <w:rFonts w:hint="eastAsia" w:ascii="仿宋" w:hAnsi="仿宋" w:eastAsia="仿宋" w:cs="仿宋"/>
          <w:b w:val="0"/>
          <w:bCs/>
          <w:color w:val="auto"/>
          <w:spacing w:val="-4"/>
          <w:sz w:val="32"/>
          <w:szCs w:val="32"/>
          <w:highlight w:val="none"/>
          <w:lang w:val="en-US" w:eastAsia="zh-CN"/>
        </w:rPr>
        <w:t>数量指标2：牛羊肉投放数量,预期指标值为：178吨；监控节点完成值：178吨；评价实际完成值：178吨；指标完成率：100%；成效分析：通过单位正常运转，提高了社会效益，偏差原因：无偏差。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质量指标1：牛羊肉投放合格率,预期指标值为：100%；监控节点完成值：100%；评价实际完成值：100%；指标完成率：100%%；成效分析：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，提高了经济效益，偏差原因：无偏差</w:t>
      </w:r>
      <w:r>
        <w:rPr>
          <w:rStyle w:val="10"/>
          <w:rFonts w:hint="eastAsia" w:ascii="仿宋" w:hAnsi="仿宋" w:eastAsia="仿宋" w:cs="仿宋"/>
          <w:b w:val="0"/>
          <w:bCs/>
          <w:color w:val="auto"/>
          <w:spacing w:val="-4"/>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质量指标2：节日市场肉品供应覆盖率,预期指标值为：100%；监控节点完成值：100%；评价实际完成值：100%；指标完成率：100%%；成效分析：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，提高了经济效益，偏差原因：无偏差</w:t>
      </w:r>
      <w:r>
        <w:rPr>
          <w:rStyle w:val="10"/>
          <w:rFonts w:hint="eastAsia" w:ascii="仿宋" w:hAnsi="仿宋" w:eastAsia="仿宋" w:cs="仿宋"/>
          <w:b w:val="0"/>
          <w:bCs/>
          <w:color w:val="auto"/>
          <w:spacing w:val="-4"/>
          <w:sz w:val="32"/>
          <w:szCs w:val="32"/>
          <w:highlight w:val="none"/>
          <w:lang w:val="en-US" w:eastAsia="zh-CN"/>
        </w:rPr>
        <w:t>。</w:t>
      </w:r>
    </w:p>
    <w:p>
      <w:pPr>
        <w:pStyle w:val="4"/>
        <w:rPr>
          <w:rFonts w:hint="eastAsia"/>
          <w:color w:val="auto"/>
          <w:lang w:val="en-US" w:eastAsia="zh-CN"/>
        </w:rPr>
      </w:pP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数量指标1：确保节日市场肉品供应,预期指标值为：有效；监控节点完成值：达成预期指标；评价实际完成值：达成预期指标；指标完成率：100%；成效分析：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，提高了社会效益，偏差原因：无偏差</w:t>
      </w:r>
      <w:r>
        <w:rPr>
          <w:rStyle w:val="10"/>
          <w:rFonts w:hint="eastAsia" w:ascii="仿宋" w:hAnsi="仿宋" w:eastAsia="仿宋" w:cs="仿宋"/>
          <w:b w:val="0"/>
          <w:bCs/>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Fonts w:hint="eastAsia" w:ascii="仿宋" w:hAnsi="仿宋" w:eastAsia="仿宋" w:cs="仿宋"/>
          <w:color w:val="auto"/>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满意度指标1：群众满意度,预期指标值为：100%；监控节点完成值：100%；评价实际完成值：100%；指标完成率：100%；成效分析：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w:t>
      </w:r>
      <w:r>
        <w:rPr>
          <w:rFonts w:hint="eastAsia" w:ascii="仿宋" w:hAnsi="仿宋" w:eastAsia="仿宋" w:cs="仿宋"/>
          <w:color w:val="auto"/>
          <w:sz w:val="32"/>
          <w:szCs w:val="32"/>
          <w:lang w:val="en-US" w:eastAsia="zh-CN"/>
        </w:rPr>
        <w:t>确保节日市场肉品供应、满足各族群众消费需求、保障供应、让利于民的社会效益，</w:t>
      </w:r>
      <w:r>
        <w:rPr>
          <w:rStyle w:val="10"/>
          <w:rFonts w:hint="eastAsia" w:ascii="仿宋" w:hAnsi="仿宋" w:eastAsia="仿宋" w:cs="仿宋"/>
          <w:b w:val="0"/>
          <w:color w:val="auto"/>
          <w:spacing w:val="-4"/>
          <w:sz w:val="32"/>
          <w:szCs w:val="32"/>
          <w:highlight w:val="none"/>
          <w:lang w:val="en-US" w:eastAsia="zh-CN"/>
        </w:rPr>
        <w:t>，偏差原因：无偏差。</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ascii="黑体" w:hAnsi="黑体" w:eastAsia="黑体"/>
          <w:b w:val="0"/>
          <w:bCs w:val="0"/>
          <w:color w:val="auto"/>
          <w:spacing w:val="-4"/>
          <w:sz w:val="32"/>
          <w:szCs w:val="32"/>
          <w:highlight w:val="none"/>
        </w:rPr>
      </w:pPr>
      <w:r>
        <w:rPr>
          <w:rStyle w:val="10"/>
          <w:rFonts w:hint="eastAsia" w:ascii="黑体" w:hAnsi="黑体" w:eastAsia="黑体"/>
          <w:b w:val="0"/>
          <w:bCs w:val="0"/>
          <w:color w:val="auto"/>
          <w:spacing w:val="-4"/>
          <w:sz w:val="32"/>
          <w:szCs w:val="32"/>
          <w:highlight w:val="none"/>
          <w:lang w:val="en-US" w:eastAsia="zh-CN"/>
        </w:rPr>
        <w:t>四、</w:t>
      </w:r>
      <w:r>
        <w:rPr>
          <w:rStyle w:val="10"/>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2023年度部门整体支出绩效自评综合得分90分（填写自评表中得分)，评价结果为“优、良、中、差”。（90（含）-100分为优、80（含）-90分为良、60（含）-80分为中、60分以下为差）。</w:t>
      </w: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lang w:eastAsia="zh-CN"/>
        </w:rPr>
      </w:pPr>
      <w:r>
        <w:rPr>
          <w:rStyle w:val="10"/>
          <w:rFonts w:hint="eastAsia" w:ascii="黑体" w:hAnsi="黑体" w:eastAsia="黑体" w:cs="黑体"/>
          <w:b w:val="0"/>
          <w:bCs w:val="0"/>
          <w:color w:val="auto"/>
          <w:spacing w:val="-4"/>
          <w:sz w:val="32"/>
          <w:szCs w:val="32"/>
          <w:highlight w:val="none"/>
        </w:rPr>
        <w:t>存在的主要问题</w:t>
      </w:r>
      <w:r>
        <w:rPr>
          <w:rStyle w:val="10"/>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spacing w:line="560" w:lineRule="exact"/>
        <w:ind w:firstLine="624" w:firstLineChars="200"/>
        <w:textAlignment w:val="auto"/>
        <w:rPr>
          <w:rStyle w:val="10"/>
          <w:rFonts w:hint="eastAsia" w:ascii="仿宋" w:hAnsi="仿宋" w:eastAsia="仿宋" w:cs="仿宋"/>
          <w:b w:val="0"/>
          <w:bCs w:val="0"/>
          <w:color w:val="auto"/>
          <w:spacing w:val="-4"/>
          <w:sz w:val="32"/>
          <w:szCs w:val="32"/>
        </w:rPr>
      </w:pPr>
      <w:r>
        <w:rPr>
          <w:rStyle w:val="10"/>
          <w:rFonts w:hint="eastAsia" w:ascii="仿宋" w:hAnsi="仿宋" w:eastAsia="仿宋" w:cs="仿宋"/>
          <w:b w:val="0"/>
          <w:bCs w:val="0"/>
          <w:color w:val="auto"/>
          <w:spacing w:val="-4"/>
          <w:sz w:val="32"/>
          <w:szCs w:val="32"/>
        </w:rPr>
        <w:t>202</w:t>
      </w:r>
      <w:r>
        <w:rPr>
          <w:rStyle w:val="10"/>
          <w:rFonts w:hint="eastAsia" w:ascii="仿宋" w:hAnsi="仿宋" w:eastAsia="仿宋" w:cs="仿宋"/>
          <w:b w:val="0"/>
          <w:bCs w:val="0"/>
          <w:color w:val="auto"/>
          <w:spacing w:val="-4"/>
          <w:sz w:val="32"/>
          <w:szCs w:val="32"/>
          <w:lang w:val="en-US" w:eastAsia="zh-CN"/>
        </w:rPr>
        <w:t>3</w:t>
      </w:r>
      <w:r>
        <w:rPr>
          <w:rStyle w:val="10"/>
          <w:rFonts w:hint="eastAsia" w:ascii="仿宋" w:hAnsi="仿宋" w:eastAsia="仿宋" w:cs="仿宋"/>
          <w:b w:val="0"/>
          <w:bCs w:val="0"/>
          <w:color w:val="auto"/>
          <w:spacing w:val="-4"/>
          <w:sz w:val="32"/>
          <w:szCs w:val="32"/>
        </w:rPr>
        <w:t>年本单位基本支出绩效目标全部完成，不存在未完成绩效目标情况。但在资金管理等方面仍存在部分问题，具体如下：</w:t>
      </w:r>
    </w:p>
    <w:p>
      <w:pPr>
        <w:pageBreakBefore w:val="0"/>
        <w:kinsoku/>
        <w:wordWrap/>
        <w:overflowPunct/>
        <w:topLinePunct w:val="0"/>
        <w:autoSpaceDE/>
        <w:autoSpaceDN/>
        <w:bidi w:val="0"/>
        <w:spacing w:line="560" w:lineRule="exact"/>
        <w:ind w:firstLine="627" w:firstLineChars="200"/>
        <w:textAlignment w:val="auto"/>
        <w:rPr>
          <w:rStyle w:val="10"/>
          <w:rFonts w:hint="eastAsia" w:ascii="仿宋" w:hAnsi="仿宋" w:eastAsia="仿宋" w:cs="仿宋"/>
          <w:b w:val="0"/>
          <w:bCs w:val="0"/>
          <w:color w:val="auto"/>
          <w:spacing w:val="-4"/>
          <w:sz w:val="32"/>
          <w:szCs w:val="32"/>
        </w:rPr>
      </w:pPr>
      <w:r>
        <w:rPr>
          <w:rStyle w:val="10"/>
          <w:rFonts w:hint="eastAsia" w:ascii="仿宋" w:hAnsi="仿宋" w:eastAsia="仿宋" w:cs="仿宋"/>
          <w:color w:val="auto"/>
          <w:spacing w:val="-4"/>
          <w:sz w:val="32"/>
          <w:szCs w:val="32"/>
        </w:rPr>
        <w:t>一是</w:t>
      </w:r>
      <w:r>
        <w:rPr>
          <w:rStyle w:val="10"/>
          <w:rFonts w:hint="eastAsia" w:ascii="仿宋" w:hAnsi="仿宋" w:eastAsia="仿宋" w:cs="仿宋"/>
          <w:b w:val="0"/>
          <w:bCs w:val="0"/>
          <w:color w:val="auto"/>
          <w:spacing w:val="-4"/>
          <w:sz w:val="32"/>
          <w:szCs w:val="32"/>
        </w:rPr>
        <w:t>对</w:t>
      </w:r>
      <w:r>
        <w:rPr>
          <w:rFonts w:hint="eastAsia" w:ascii="仿宋" w:hAnsi="仿宋" w:eastAsia="仿宋" w:cs="仿宋"/>
          <w:color w:val="auto"/>
          <w:sz w:val="32"/>
          <w:szCs w:val="32"/>
        </w:rPr>
        <w:t>预算绩效</w:t>
      </w:r>
      <w:r>
        <w:rPr>
          <w:rStyle w:val="10"/>
          <w:rFonts w:hint="eastAsia" w:ascii="仿宋" w:hAnsi="仿宋" w:eastAsia="仿宋" w:cs="仿宋"/>
          <w:b w:val="0"/>
          <w:bCs w:val="0"/>
          <w:color w:val="auto"/>
          <w:spacing w:val="-4"/>
          <w:sz w:val="32"/>
          <w:szCs w:val="32"/>
        </w:rPr>
        <w:t>的认识还不够深入，</w:t>
      </w:r>
      <w:r>
        <w:rPr>
          <w:rFonts w:hint="eastAsia" w:ascii="仿宋" w:hAnsi="仿宋" w:eastAsia="仿宋" w:cs="仿宋"/>
          <w:color w:val="auto"/>
          <w:sz w:val="32"/>
          <w:szCs w:val="32"/>
        </w:rPr>
        <w:t>相关知识了解还不够、掌握还不够多，</w:t>
      </w:r>
      <w:r>
        <w:rPr>
          <w:rStyle w:val="10"/>
          <w:rFonts w:hint="eastAsia" w:ascii="仿宋" w:hAnsi="仿宋" w:eastAsia="仿宋" w:cs="仿宋"/>
          <w:b w:val="0"/>
          <w:bCs w:val="0"/>
          <w:color w:val="auto"/>
          <w:spacing w:val="-4"/>
          <w:sz w:val="32"/>
          <w:szCs w:val="32"/>
        </w:rPr>
        <w:t>把绩效管理简单等同于工作目标、工作考核和业务管理；</w:t>
      </w:r>
      <w:r>
        <w:rPr>
          <w:rStyle w:val="10"/>
          <w:rFonts w:hint="eastAsia" w:ascii="仿宋" w:hAnsi="仿宋" w:eastAsia="仿宋" w:cs="仿宋"/>
          <w:color w:val="auto"/>
          <w:spacing w:val="-4"/>
          <w:sz w:val="32"/>
          <w:szCs w:val="32"/>
        </w:rPr>
        <w:t>二是</w:t>
      </w:r>
      <w:r>
        <w:rPr>
          <w:rFonts w:hint="eastAsia" w:ascii="仿宋" w:hAnsi="仿宋" w:eastAsia="仿宋" w:cs="仿宋"/>
          <w:color w:val="auto"/>
          <w:sz w:val="32"/>
          <w:szCs w:val="32"/>
        </w:rPr>
        <w:t>资金管理水平有待进一步提高，财务审核还需进一步加强</w:t>
      </w:r>
      <w:r>
        <w:rPr>
          <w:rStyle w:val="10"/>
          <w:rFonts w:hint="eastAsia" w:ascii="仿宋" w:hAnsi="仿宋" w:eastAsia="仿宋" w:cs="仿宋"/>
          <w:b w:val="0"/>
          <w:bCs w:val="0"/>
          <w:color w:val="auto"/>
          <w:spacing w:val="-4"/>
          <w:sz w:val="32"/>
          <w:szCs w:val="32"/>
        </w:rPr>
        <w:t>。</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六、</w:t>
      </w:r>
      <w:r>
        <w:rPr>
          <w:rStyle w:val="10"/>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spacing w:line="560" w:lineRule="exact"/>
        <w:ind w:firstLine="627" w:firstLineChars="200"/>
        <w:textAlignment w:val="auto"/>
        <w:rPr>
          <w:rStyle w:val="10"/>
          <w:rFonts w:hint="eastAsia" w:ascii="仿宋" w:hAnsi="仿宋" w:eastAsia="仿宋" w:cs="仿宋"/>
          <w:b w:val="0"/>
          <w:bCs w:val="0"/>
          <w:color w:val="auto"/>
          <w:spacing w:val="-4"/>
          <w:sz w:val="32"/>
          <w:szCs w:val="32"/>
          <w:highlight w:val="none"/>
          <w:lang w:val="en-US" w:eastAsia="zh-CN"/>
        </w:rPr>
      </w:pPr>
      <w:r>
        <w:rPr>
          <w:rStyle w:val="10"/>
          <w:rFonts w:hint="eastAsia" w:ascii="仿宋" w:hAnsi="仿宋" w:eastAsia="仿宋" w:cs="仿宋"/>
          <w:color w:val="auto"/>
          <w:spacing w:val="-4"/>
          <w:sz w:val="32"/>
          <w:szCs w:val="32"/>
        </w:rPr>
        <w:t>一是</w:t>
      </w:r>
      <w:r>
        <w:rPr>
          <w:rStyle w:val="10"/>
          <w:rFonts w:hint="eastAsia" w:ascii="仿宋" w:hAnsi="仿宋" w:eastAsia="仿宋" w:cs="仿宋"/>
          <w:b w:val="0"/>
          <w:bCs w:val="0"/>
          <w:color w:val="auto"/>
          <w:spacing w:val="-4"/>
          <w:sz w:val="32"/>
          <w:szCs w:val="32"/>
        </w:rPr>
        <w:t>建立健全的预算绩效管理体制，加强对预算绩效相关知识的了解和掌握，促进绩效管理工作向广度和深度延伸，切实提高部门预算收支管理水平；</w:t>
      </w:r>
      <w:r>
        <w:rPr>
          <w:rStyle w:val="10"/>
          <w:rFonts w:hint="eastAsia" w:ascii="仿宋" w:hAnsi="仿宋" w:eastAsia="仿宋" w:cs="仿宋"/>
          <w:color w:val="auto"/>
          <w:spacing w:val="-4"/>
          <w:sz w:val="32"/>
          <w:szCs w:val="32"/>
        </w:rPr>
        <w:t>二是</w:t>
      </w:r>
      <w:r>
        <w:rPr>
          <w:rFonts w:hint="eastAsia" w:ascii="仿宋" w:hAnsi="仿宋" w:eastAsia="仿宋" w:cs="仿宋"/>
          <w:color w:val="auto"/>
          <w:sz w:val="32"/>
          <w:szCs w:val="32"/>
        </w:rPr>
        <w:t>加强财务管理，严格财务审核，在费用报账支付时，按照预算规定费用项目和用途进行资金使用审核、列报支付、财务核算，杜绝超支现象发生。</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七、</w:t>
      </w:r>
      <w:r>
        <w:rPr>
          <w:rStyle w:val="10"/>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B73ADA-A190-42B4-AEB9-040897A596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20988C2E-0B71-48A1-A6B7-F9239EC67C22}"/>
  </w:font>
  <w:font w:name="仿宋_GB2312">
    <w:panose1 w:val="02010609030101010101"/>
    <w:charset w:val="86"/>
    <w:family w:val="modern"/>
    <w:pitch w:val="default"/>
    <w:sig w:usb0="00000001" w:usb1="080E0000" w:usb2="00000000" w:usb3="00000000" w:csb0="00040000" w:csb1="00000000"/>
    <w:embedRegular r:id="rId3" w:fontKey="{4B43B302-23F9-4783-900F-4AF1AC19D441}"/>
  </w:font>
  <w:font w:name="楷体">
    <w:panose1 w:val="02010609060101010101"/>
    <w:charset w:val="86"/>
    <w:family w:val="modern"/>
    <w:pitch w:val="default"/>
    <w:sig w:usb0="800002BF" w:usb1="38CF7CFA" w:usb2="00000016" w:usb3="00000000" w:csb0="00040001" w:csb1="00000000"/>
    <w:embedRegular r:id="rId4" w:fontKey="{D1849093-1FD9-4DDF-8D60-5841BF1A9F85}"/>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58C7F1"/>
    <w:multiLevelType w:val="singleLevel"/>
    <w:tmpl w:val="3558C7F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MjdjNDQ4NWI5MDJkN2NhMzU5ZGRhNWY1YzU5MWU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A0763F"/>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C7D1AD3"/>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AF06D76"/>
    <w:rsid w:val="2B161A0E"/>
    <w:rsid w:val="2B1D67DB"/>
    <w:rsid w:val="2B2D4A4E"/>
    <w:rsid w:val="2BCA3DF7"/>
    <w:rsid w:val="2BFA5278"/>
    <w:rsid w:val="2C3F44FD"/>
    <w:rsid w:val="2C8903AA"/>
    <w:rsid w:val="2CD01740"/>
    <w:rsid w:val="2CE43832"/>
    <w:rsid w:val="2DAA6B58"/>
    <w:rsid w:val="2DB034FA"/>
    <w:rsid w:val="2E4A4A48"/>
    <w:rsid w:val="2F64478B"/>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A0F39E7"/>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cs="Times New Roman"/>
      <w:b/>
      <w:bCs/>
      <w:kern w:val="32"/>
      <w:sz w:val="32"/>
      <w:szCs w:val="32"/>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cs="Courier New"/>
      <w:szCs w:val="21"/>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409</Words>
  <Characters>422</Characters>
  <Lines>9</Lines>
  <Paragraphs>2</Paragraphs>
  <TotalTime>4</TotalTime>
  <ScaleCrop>false</ScaleCrop>
  <LinksUpToDate>false</LinksUpToDate>
  <CharactersWithSpaces>444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lenvo</cp:lastModifiedBy>
  <cp:lastPrinted>2024-03-04T11:32:00Z</cp:lastPrinted>
  <dcterms:modified xsi:type="dcterms:W3CDTF">2024-05-14T02:29:46Z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7B718A08F4AD449EB4F3ABBB2F254500_13</vt:lpwstr>
  </property>
</Properties>
</file>