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rPr>
      </w:pPr>
      <w:r>
        <w:rPr>
          <w:rFonts w:hint="eastAsia" w:ascii="黑体" w:hAnsi="黑体" w:eastAsia="黑体" w:cs="宋体"/>
          <w:color w:val="333333"/>
          <w:sz w:val="32"/>
          <w:szCs w:val="32"/>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2023</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库尔勒市上户镇人民政府</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2024年04月22日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基本概况：</w:t>
      </w:r>
    </w:p>
    <w:p>
      <w:pPr>
        <w:spacing w:line="600" w:lineRule="exact"/>
        <w:ind w:firstLine="964" w:firstLineChars="300"/>
        <w:jc w:val="left"/>
        <w:rPr>
          <w:rFonts w:ascii="Arial" w:hAnsi="Arial" w:cs="Arial"/>
          <w:b/>
          <w:bCs/>
          <w:color w:val="333333"/>
          <w:sz w:val="30"/>
          <w:szCs w:val="30"/>
        </w:rPr>
      </w:pPr>
      <w:r>
        <w:rPr>
          <w:rFonts w:hint="eastAsia" w:ascii="黑体" w:hAnsi="黑体" w:eastAsia="黑体" w:cs="宋体"/>
          <w:b/>
          <w:color w:val="000000" w:themeColor="text1"/>
          <w:sz w:val="32"/>
          <w:szCs w:val="32"/>
        </w:rPr>
        <w:t>（一）</w:t>
      </w:r>
      <w:r>
        <w:rPr>
          <w:rFonts w:ascii="黑体" w:hAnsi="黑体" w:eastAsia="黑体" w:cs="宋体"/>
          <w:b/>
          <w:color w:val="000000" w:themeColor="text1"/>
          <w:sz w:val="32"/>
          <w:szCs w:val="32"/>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1.部门职能</w:t>
      </w:r>
      <w:r>
        <w:rPr>
          <w:rFonts w:hint="eastAsia" w:ascii="仿宋_GB2312" w:hAnsi="宋体" w:eastAsia="仿宋_GB2312"/>
          <w:bCs/>
          <w:sz w:val="32"/>
          <w:szCs w:val="32"/>
        </w:rPr>
        <w:br w:type="textWrapping"/>
      </w:r>
      <w:r>
        <w:rPr>
          <w:rFonts w:hint="eastAsia" w:ascii="仿宋_GB2312" w:hAnsi="宋体" w:eastAsia="仿宋_GB2312"/>
          <w:bCs/>
          <w:sz w:val="32"/>
          <w:szCs w:val="32"/>
        </w:rPr>
        <w:t>上户镇党委、政府在市委领导下，负责贯彻落实新时代党的组织路线和</w:t>
      </w:r>
      <w:r>
        <w:rPr>
          <w:rFonts w:hint="eastAsia" w:ascii="仿宋_GB2312" w:hAnsi="宋体" w:eastAsia="仿宋_GB2312"/>
          <w:bCs/>
          <w:sz w:val="32"/>
          <w:szCs w:val="32"/>
          <w:lang w:eastAsia="zh-CN"/>
        </w:rPr>
        <w:t>以</w:t>
      </w:r>
      <w:bookmarkStart w:id="1" w:name="_GoBack"/>
      <w:bookmarkEnd w:id="1"/>
      <w:r>
        <w:rPr>
          <w:rFonts w:hint="eastAsia" w:ascii="仿宋_GB2312" w:hAnsi="宋体" w:eastAsia="仿宋_GB2312"/>
          <w:bCs/>
          <w:sz w:val="32"/>
          <w:szCs w:val="32"/>
        </w:rPr>
        <w:t>习近平同志为核心的党中央治疆方略、聚焦服务社会稳定和长治久安总目标，落实党中央、自治区党委、州委和县市委关于组织体系、领导班子建设，领导干部队伍、公务员队伍、人才队伍、离退休干部建设的方针政策和决策部署。主要职责是：1、执行本级人民代表大会的决议和上级国家行政机关的决定和命令，发布决定和命令。2、执行本行政区域内的经济和社会发展计划、预算，管理本行政区域内的经济、教育、科学、文化、卫生、体育事业、财政、民政、司法行政、计划生育等行政工作。3、保护社会主义的全民所有的财产和劳动群众集体所有的财产，保护公民私人所有的合法财产，维护社会秩序，保障公民的人身权利、民主权利和其他权利。4、保护各种经济组织的合法权益。5、保障少数民族的权利和尊重少数民族的风俗习惯。6、办理上级人民政府交办的其他事项。</w:t>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  </w:t>
      </w:r>
      <w:r>
        <w:rPr>
          <w:rFonts w:hint="eastAsia" w:ascii="仿宋_GB2312" w:hAnsi="宋体" w:eastAsia="仿宋_GB2312"/>
          <w:bCs/>
          <w:sz w:val="32"/>
          <w:szCs w:val="32"/>
        </w:rPr>
        <w:br w:type="textWrapping"/>
      </w:r>
      <w:r>
        <w:rPr>
          <w:rFonts w:hint="eastAsia" w:ascii="仿宋_GB2312" w:hAnsi="宋体" w:eastAsia="仿宋_GB2312"/>
          <w:bCs/>
          <w:sz w:val="32"/>
          <w:szCs w:val="32"/>
        </w:rPr>
        <w:t>2.部门机构人员构成情况</w:t>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库尔勒市上户镇人民政府编制数109人，实有人数109人，其中：在职93人；退休16人；离休0人。 </w:t>
      </w:r>
      <w:bookmarkStart w:id="0" w:name="_Hlk43849111"/>
      <w:bookmarkEnd w:id="0"/>
    </w:p>
    <w:p>
      <w:pPr>
        <w:spacing w:line="600" w:lineRule="exact"/>
        <w:ind w:firstLine="964" w:firstLineChars="300"/>
        <w:jc w:val="lef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（二）</w:t>
      </w:r>
      <w:r>
        <w:rPr>
          <w:rFonts w:ascii="黑体" w:hAnsi="黑体" w:eastAsia="黑体" w:cs="宋体"/>
          <w:b/>
          <w:color w:val="000000" w:themeColor="text1"/>
          <w:sz w:val="32"/>
          <w:szCs w:val="32"/>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1.2023年度工作计划</w:t>
      </w:r>
      <w:r>
        <w:rPr>
          <w:rFonts w:hint="eastAsia" w:ascii="仿宋_GB2312" w:hAnsi="宋体" w:eastAsia="仿宋_GB2312"/>
          <w:bCs/>
          <w:sz w:val="32"/>
          <w:szCs w:val="32"/>
        </w:rPr>
        <w:br w:type="textWrapping"/>
      </w:r>
      <w:r>
        <w:rPr>
          <w:rFonts w:hint="eastAsia" w:ascii="仿宋_GB2312" w:hAnsi="宋体" w:eastAsia="仿宋_GB2312"/>
          <w:bCs/>
          <w:sz w:val="32"/>
          <w:szCs w:val="32"/>
        </w:rPr>
        <w:t>2023年上户镇人民政府坚持把学习习近平新时代中国特色社会主义思想作为主线，坚定坚决贯彻落实以习近平同志为核心的党中央治疆方略，特别是社会稳定和长治久安总目标，在市党委、市政府的坚强领导下，扎实落实中央第三次新疆工作座谈会的总体工作部署，以饱满的热情和更加有力的举措推动各项工作落实。具体如下：</w:t>
      </w:r>
      <w:r>
        <w:rPr>
          <w:rFonts w:hint="eastAsia" w:ascii="仿宋_GB2312" w:hAnsi="宋体" w:eastAsia="仿宋_GB2312"/>
          <w:bCs/>
          <w:sz w:val="32"/>
          <w:szCs w:val="32"/>
        </w:rPr>
        <w:br w:type="textWrapping"/>
      </w:r>
      <w:r>
        <w:rPr>
          <w:rFonts w:hint="eastAsia" w:ascii="仿宋_GB2312" w:hAnsi="宋体" w:eastAsia="仿宋_GB2312"/>
          <w:bCs/>
          <w:sz w:val="32"/>
          <w:szCs w:val="32"/>
        </w:rPr>
        <w:t>一、基层党的建设不断加强，战斗力、凝聚力明显提升</w:t>
      </w:r>
      <w:r>
        <w:rPr>
          <w:rFonts w:hint="eastAsia" w:ascii="仿宋_GB2312" w:hAnsi="宋体" w:eastAsia="仿宋_GB2312"/>
          <w:bCs/>
          <w:sz w:val="32"/>
          <w:szCs w:val="32"/>
        </w:rPr>
        <w:br w:type="textWrapping"/>
      </w:r>
      <w:r>
        <w:rPr>
          <w:rFonts w:hint="eastAsia" w:ascii="仿宋_GB2312" w:hAnsi="宋体" w:eastAsia="仿宋_GB2312"/>
          <w:bCs/>
          <w:sz w:val="32"/>
          <w:szCs w:val="32"/>
        </w:rPr>
        <w:t>深入开展学习习近平新时代中国特色社会主义思想和党的十九大精神活动，把坚定理想信念作为根本目标、把培育先进典型作为重要举措、把党群共建作为重要内容、把创建活动作为重要载体，开展好每月主题党日和每周政治学习。</w:t>
      </w:r>
      <w:r>
        <w:rPr>
          <w:rFonts w:hint="eastAsia" w:ascii="仿宋_GB2312" w:hAnsi="宋体" w:eastAsia="仿宋_GB2312"/>
          <w:bCs/>
          <w:sz w:val="32"/>
          <w:szCs w:val="32"/>
        </w:rPr>
        <w:br w:type="textWrapping"/>
      </w:r>
      <w:r>
        <w:rPr>
          <w:rFonts w:hint="eastAsia" w:ascii="仿宋_GB2312" w:hAnsi="宋体" w:eastAsia="仿宋_GB2312"/>
          <w:bCs/>
          <w:sz w:val="32"/>
          <w:szCs w:val="32"/>
        </w:rPr>
        <w:t>1、规范党内生活，加强党的政治建设。</w:t>
      </w:r>
      <w:r>
        <w:rPr>
          <w:rFonts w:hint="eastAsia" w:ascii="仿宋_GB2312" w:hAnsi="宋体" w:eastAsia="仿宋_GB2312"/>
          <w:bCs/>
          <w:sz w:val="32"/>
          <w:szCs w:val="32"/>
        </w:rPr>
        <w:br w:type="textWrapping"/>
      </w:r>
      <w:r>
        <w:rPr>
          <w:rFonts w:hint="eastAsia" w:ascii="仿宋_GB2312" w:hAnsi="宋体" w:eastAsia="仿宋_GB2312"/>
          <w:bCs/>
          <w:sz w:val="32"/>
          <w:szCs w:val="32"/>
        </w:rPr>
        <w:t>2、发挥领导核心作用，提高基层治理水平。</w:t>
      </w:r>
      <w:r>
        <w:rPr>
          <w:rFonts w:hint="eastAsia" w:ascii="仿宋_GB2312" w:hAnsi="宋体" w:eastAsia="仿宋_GB2312"/>
          <w:bCs/>
          <w:sz w:val="32"/>
          <w:szCs w:val="32"/>
        </w:rPr>
        <w:br w:type="textWrapping"/>
      </w:r>
      <w:r>
        <w:rPr>
          <w:rFonts w:hint="eastAsia" w:ascii="仿宋_GB2312" w:hAnsi="宋体" w:eastAsia="仿宋_GB2312"/>
          <w:bCs/>
          <w:sz w:val="32"/>
          <w:szCs w:val="32"/>
        </w:rPr>
        <w:t>3、履行党委主体责任，促干部作风转变。</w:t>
      </w:r>
      <w:r>
        <w:rPr>
          <w:rFonts w:hint="eastAsia" w:ascii="仿宋_GB2312" w:hAnsi="宋体" w:eastAsia="仿宋_GB2312"/>
          <w:bCs/>
          <w:sz w:val="32"/>
          <w:szCs w:val="32"/>
        </w:rPr>
        <w:br w:type="textWrapping"/>
      </w:r>
      <w:r>
        <w:rPr>
          <w:rFonts w:hint="eastAsia" w:ascii="仿宋_GB2312" w:hAnsi="宋体" w:eastAsia="仿宋_GB2312"/>
          <w:bCs/>
          <w:sz w:val="32"/>
          <w:szCs w:val="32"/>
        </w:rPr>
        <w:t>二、坚定不移维护社会和谐稳定、推进长治久安</w:t>
      </w:r>
      <w:r>
        <w:rPr>
          <w:rFonts w:hint="eastAsia" w:ascii="仿宋_GB2312" w:hAnsi="宋体" w:eastAsia="仿宋_GB2312"/>
          <w:bCs/>
          <w:sz w:val="32"/>
          <w:szCs w:val="32"/>
        </w:rPr>
        <w:br w:type="textWrapping"/>
      </w:r>
      <w:r>
        <w:rPr>
          <w:rFonts w:hint="eastAsia" w:ascii="仿宋_GB2312" w:hAnsi="宋体" w:eastAsia="仿宋_GB2312"/>
          <w:bCs/>
          <w:sz w:val="32"/>
          <w:szCs w:val="32"/>
        </w:rPr>
        <w:t>1、多管齐下，保持大局稳定。</w:t>
      </w:r>
      <w:r>
        <w:rPr>
          <w:rFonts w:hint="eastAsia" w:ascii="仿宋_GB2312" w:hAnsi="宋体" w:eastAsia="仿宋_GB2312"/>
          <w:bCs/>
          <w:sz w:val="32"/>
          <w:szCs w:val="32"/>
        </w:rPr>
        <w:br w:type="textWrapping"/>
      </w:r>
      <w:r>
        <w:rPr>
          <w:rFonts w:hint="eastAsia" w:ascii="仿宋_GB2312" w:hAnsi="宋体" w:eastAsia="仿宋_GB2312"/>
          <w:bCs/>
          <w:sz w:val="32"/>
          <w:szCs w:val="32"/>
        </w:rPr>
        <w:t>2、狠抓扫黑除恶，净化社会环境。</w:t>
      </w:r>
      <w:r>
        <w:rPr>
          <w:rFonts w:hint="eastAsia" w:ascii="仿宋_GB2312" w:hAnsi="宋体" w:eastAsia="仿宋_GB2312"/>
          <w:bCs/>
          <w:sz w:val="32"/>
          <w:szCs w:val="32"/>
        </w:rPr>
        <w:br w:type="textWrapping"/>
      </w:r>
      <w:r>
        <w:rPr>
          <w:rFonts w:hint="eastAsia" w:ascii="仿宋_GB2312" w:hAnsi="宋体" w:eastAsia="仿宋_GB2312"/>
          <w:bCs/>
          <w:sz w:val="32"/>
          <w:szCs w:val="32"/>
        </w:rPr>
        <w:t>3、树牢安全发展理念，推动形势稳定向好。</w:t>
      </w:r>
      <w:r>
        <w:rPr>
          <w:rFonts w:hint="eastAsia" w:ascii="仿宋_GB2312" w:hAnsi="宋体" w:eastAsia="仿宋_GB2312"/>
          <w:bCs/>
          <w:sz w:val="32"/>
          <w:szCs w:val="32"/>
        </w:rPr>
        <w:br w:type="textWrapping"/>
      </w:r>
      <w:r>
        <w:rPr>
          <w:rFonts w:hint="eastAsia" w:ascii="仿宋_GB2312" w:hAnsi="宋体" w:eastAsia="仿宋_GB2312"/>
          <w:bCs/>
          <w:sz w:val="32"/>
          <w:szCs w:val="32"/>
        </w:rPr>
        <w:t>4、发挥调解职能，增强普法成效。</w:t>
      </w:r>
      <w:r>
        <w:rPr>
          <w:rFonts w:hint="eastAsia" w:ascii="仿宋_GB2312" w:hAnsi="宋体" w:eastAsia="仿宋_GB2312"/>
          <w:bCs/>
          <w:sz w:val="32"/>
          <w:szCs w:val="32"/>
        </w:rPr>
        <w:br w:type="textWrapping"/>
      </w:r>
      <w:r>
        <w:rPr>
          <w:rFonts w:hint="eastAsia" w:ascii="仿宋_GB2312" w:hAnsi="宋体" w:eastAsia="仿宋_GB2312"/>
          <w:bCs/>
          <w:sz w:val="32"/>
          <w:szCs w:val="32"/>
        </w:rPr>
        <w:t>2.机构人员保障情况</w:t>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上户镇人民政府2023年通过本部门预算支出，确保了93名在职人员的工资、津贴、补贴、社保、绩效、公积金等以及16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 </w:t>
      </w:r>
    </w:p>
    <w:p>
      <w:pPr>
        <w:spacing w:line="600" w:lineRule="exact"/>
        <w:ind w:firstLine="964" w:firstLineChars="300"/>
        <w:jc w:val="lef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（三）</w:t>
      </w:r>
      <w:r>
        <w:rPr>
          <w:rFonts w:ascii="黑体" w:hAnsi="黑体" w:eastAsia="黑体" w:cs="宋体"/>
          <w:b/>
          <w:color w:val="000000" w:themeColor="text1"/>
          <w:sz w:val="32"/>
          <w:szCs w:val="32"/>
        </w:rPr>
        <w:t>部门单位整体预算规模及安排情况：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1.年初预算安排</w:t>
      </w:r>
      <w:r>
        <w:rPr>
          <w:rFonts w:hint="eastAsia" w:ascii="仿宋_GB2312" w:hAnsi="宋体" w:eastAsia="仿宋_GB2312"/>
          <w:bCs/>
          <w:sz w:val="32"/>
          <w:szCs w:val="32"/>
        </w:rPr>
        <w:br w:type="textWrapping"/>
      </w:r>
      <w:r>
        <w:rPr>
          <w:rFonts w:hint="eastAsia" w:ascii="仿宋_GB2312" w:hAnsi="宋体" w:eastAsia="仿宋_GB2312"/>
          <w:bCs/>
          <w:sz w:val="32"/>
          <w:szCs w:val="32"/>
        </w:rPr>
        <w:t>2023年我部门年初安排预算数为2496.3万元，其中:上级安排0.22万元,本级安排2496.08万元，其他资金0万元。</w:t>
      </w:r>
      <w:r>
        <w:rPr>
          <w:rFonts w:hint="eastAsia" w:ascii="仿宋_GB2312" w:hAnsi="宋体" w:eastAsia="仿宋_GB2312"/>
          <w:bCs/>
          <w:sz w:val="32"/>
          <w:szCs w:val="32"/>
        </w:rPr>
        <w:br w:type="textWrapping"/>
      </w:r>
      <w:r>
        <w:rPr>
          <w:rFonts w:hint="eastAsia" w:ascii="仿宋_GB2312" w:hAnsi="宋体" w:eastAsia="仿宋_GB2312"/>
          <w:bCs/>
          <w:sz w:val="32"/>
          <w:szCs w:val="32"/>
        </w:rPr>
        <w:t>综上所述，部门预算安排与本单位职能关联度较高，预算安排结构清晰明了，能够直观展示各项费用的分配情况，预算规模合理，为单位的稳健发展和高效运行提供了有力保障。</w:t>
      </w:r>
      <w:r>
        <w:rPr>
          <w:rFonts w:hint="eastAsia" w:ascii="仿宋_GB2312" w:hAnsi="宋体" w:eastAsia="仿宋_GB2312"/>
          <w:bCs/>
          <w:sz w:val="32"/>
          <w:szCs w:val="32"/>
        </w:rPr>
        <w:br w:type="textWrapping"/>
      </w:r>
      <w:r>
        <w:rPr>
          <w:rFonts w:hint="eastAsia" w:ascii="仿宋_GB2312" w:hAnsi="宋体" w:eastAsia="仿宋_GB2312"/>
          <w:bCs/>
          <w:sz w:val="32"/>
          <w:szCs w:val="32"/>
        </w:rPr>
        <w:t>2.预算年中调整情况</w:t>
      </w:r>
      <w:r>
        <w:rPr>
          <w:rFonts w:hint="eastAsia" w:ascii="仿宋_GB2312" w:hAnsi="宋体" w:eastAsia="仿宋_GB2312"/>
          <w:bCs/>
          <w:sz w:val="32"/>
          <w:szCs w:val="32"/>
        </w:rPr>
        <w:br w:type="textWrapping"/>
      </w:r>
      <w:r>
        <w:rPr>
          <w:rFonts w:hint="eastAsia" w:ascii="仿宋_GB2312" w:hAnsi="宋体" w:eastAsia="仿宋_GB2312"/>
          <w:bCs/>
          <w:sz w:val="32"/>
          <w:szCs w:val="32"/>
        </w:rPr>
        <w:t>我部门年初安排预算数2496.3万元，年中调整数+2626.98万元，调整后全年预算数5123.28万元，预算调整率105.23%。</w:t>
      </w:r>
      <w:r>
        <w:rPr>
          <w:rFonts w:hint="eastAsia" w:ascii="仿宋_GB2312" w:hAnsi="宋体" w:eastAsia="仿宋_GB2312"/>
          <w:bCs/>
          <w:sz w:val="32"/>
          <w:szCs w:val="32"/>
        </w:rPr>
        <w:br w:type="textWrapping"/>
      </w:r>
      <w:r>
        <w:rPr>
          <w:rFonts w:hint="eastAsia" w:ascii="仿宋_GB2312" w:hAnsi="宋体" w:eastAsia="仿宋_GB2312"/>
          <w:bCs/>
          <w:sz w:val="32"/>
          <w:szCs w:val="32"/>
        </w:rPr>
        <w:t>综上所述，年中预算调整幅度与本单位运转情况和履职情况相匹配，未出现资金收支不平衡以及债务风险等负面影响，确保了预算调整的合理性和必要性。</w:t>
      </w:r>
      <w:r>
        <w:rPr>
          <w:rFonts w:hint="eastAsia" w:ascii="仿宋_GB2312" w:hAnsi="宋体" w:eastAsia="仿宋_GB2312"/>
          <w:bCs/>
          <w:sz w:val="32"/>
          <w:szCs w:val="32"/>
        </w:rPr>
        <w:br w:type="textWrapping"/>
      </w:r>
      <w:r>
        <w:rPr>
          <w:rFonts w:hint="eastAsia" w:ascii="仿宋_GB2312" w:hAnsi="宋体" w:eastAsia="仿宋_GB2312"/>
          <w:bCs/>
          <w:sz w:val="32"/>
          <w:szCs w:val="32"/>
        </w:rPr>
        <w:t>3.资金使用主要内容、涉及的范围</w:t>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我单位2023年度部门整体支出为5123.28万元，其中：</w:t>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（1）基本支出2444.75万元，主要用于：基本工资、津贴补贴、奖金、机关事业单位基本养老保险缴费、职业年金缴费、职工基本医疗保险缴费、办公费、差旅费、维修（护）费、福利费、退休费，抚恤 金，生活补助，其他个人补助支出等。</w:t>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2）项目支出2678.53万元，主要用于1.上户镇纪检购买设备购置及办公用品0.53万元，2.上户镇疫情隔离伙食补助项目82.14万元、3.春节前农民工工资项目16.99万元，4.上户镇农贸市场建设工程项目952万元5.大墩子村美丽乡村工程24.24万元，6.2022年度棉花目标价格补贴项目1498.93万元，7.上户镇退休人员社会化管理经费0.8万元，8.上户镇村服务中心102.9万元。 </w:t>
      </w:r>
    </w:p>
    <w:p>
      <w:pPr>
        <w:numPr>
          <w:ilvl w:val="0"/>
          <w:numId w:val="1"/>
        </w:numPr>
        <w:snapToGrid w:val="0"/>
        <w:spacing w:line="540" w:lineRule="exac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（一）基本支出投入、管理和使用情况</w:t>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1.基本支出投入和使用情况</w:t>
      </w:r>
      <w:r>
        <w:rPr>
          <w:rFonts w:hint="eastAsia" w:ascii="仿宋_GB2312" w:hAnsi="宋体" w:eastAsia="仿宋_GB2312"/>
          <w:bCs/>
          <w:sz w:val="32"/>
          <w:szCs w:val="32"/>
        </w:rPr>
        <w:br w:type="textWrapping"/>
      </w:r>
      <w:r>
        <w:rPr>
          <w:rFonts w:hint="eastAsia" w:ascii="仿宋_GB2312" w:hAnsi="宋体" w:eastAsia="仿宋_GB2312"/>
          <w:bCs/>
          <w:sz w:val="32"/>
          <w:szCs w:val="32"/>
        </w:rPr>
        <w:t>2023年我部门基本支出年初预算安排2479.76万元，全年预算数2444.75万元，全年实际支出数2444.75万元，其中：人员经费2031.7万元，公用经费413.05万元。全年预算执行率100%。</w:t>
      </w:r>
      <w:r>
        <w:rPr>
          <w:rFonts w:hint="eastAsia" w:ascii="仿宋_GB2312" w:hAnsi="宋体" w:eastAsia="仿宋_GB2312"/>
          <w:bCs/>
          <w:sz w:val="32"/>
          <w:szCs w:val="32"/>
        </w:rPr>
        <w:br w:type="textWrapping"/>
      </w:r>
      <w:r>
        <w:rPr>
          <w:rFonts w:hint="eastAsia" w:ascii="仿宋_GB2312" w:hAnsi="宋体" w:eastAsia="仿宋_GB2312"/>
          <w:bCs/>
          <w:sz w:val="32"/>
          <w:szCs w:val="32"/>
        </w:rPr>
        <w:t>2.基本支出管理情况</w:t>
      </w:r>
      <w:r>
        <w:rPr>
          <w:rFonts w:hint="eastAsia" w:ascii="仿宋_GB2312" w:hAnsi="宋体" w:eastAsia="仿宋_GB2312"/>
          <w:bCs/>
          <w:sz w:val="32"/>
          <w:szCs w:val="32"/>
        </w:rPr>
        <w:br w:type="textWrapping"/>
      </w:r>
      <w:r>
        <w:rPr>
          <w:rFonts w:hint="eastAsia" w:ascii="仿宋_GB2312" w:hAnsi="宋体" w:eastAsia="仿宋_GB2312"/>
          <w:bCs/>
          <w:sz w:val="32"/>
          <w:szCs w:val="32"/>
        </w:rPr>
        <w:t>基本支出严格按照财务管理制度执行。人员工资由相关部门严格审核，按月申报及发放。基本公用经费主要用于支付单位日常的办公费、邮电费、差旅费、维修（护）费、劳务费、车辆运行维护费等。公务用车运行维护费主要用于单位车辆加油、维修及购买车辆保险。</w:t>
      </w:r>
      <w:r>
        <w:rPr>
          <w:rFonts w:hint="eastAsia" w:ascii="仿宋_GB2312" w:hAnsi="宋体" w:eastAsia="仿宋_GB2312"/>
          <w:bCs/>
          <w:sz w:val="32"/>
          <w:szCs w:val="32"/>
        </w:rPr>
        <w:br w:type="textWrapping"/>
      </w:r>
      <w:r>
        <w:rPr>
          <w:rFonts w:hint="eastAsia" w:ascii="仿宋_GB2312" w:hAnsi="宋体" w:eastAsia="仿宋_GB2312"/>
          <w:bCs/>
          <w:sz w:val="32"/>
          <w:szCs w:val="32"/>
        </w:rPr>
        <w:t>（二）项目支出投入、管理和使用情况</w:t>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  </w:t>
      </w:r>
      <w:r>
        <w:rPr>
          <w:rFonts w:hint="eastAsia" w:ascii="仿宋_GB2312" w:hAnsi="宋体" w:eastAsia="仿宋_GB2312"/>
          <w:bCs/>
          <w:sz w:val="32"/>
          <w:szCs w:val="32"/>
        </w:rPr>
        <w:br w:type="textWrapping"/>
      </w:r>
      <w:r>
        <w:rPr>
          <w:rFonts w:hint="eastAsia" w:ascii="仿宋_GB2312" w:hAnsi="宋体" w:eastAsia="仿宋_GB2312"/>
          <w:bCs/>
          <w:sz w:val="32"/>
          <w:szCs w:val="32"/>
        </w:rPr>
        <w:t>1.项目支出投入和使用情况</w:t>
      </w:r>
      <w:r>
        <w:rPr>
          <w:rFonts w:hint="eastAsia" w:ascii="仿宋_GB2312" w:hAnsi="宋体" w:eastAsia="仿宋_GB2312"/>
          <w:bCs/>
          <w:sz w:val="32"/>
          <w:szCs w:val="32"/>
        </w:rPr>
        <w:br w:type="textWrapping"/>
      </w:r>
      <w:r>
        <w:rPr>
          <w:rFonts w:hint="eastAsia" w:ascii="仿宋_GB2312" w:hAnsi="宋体" w:eastAsia="仿宋_GB2312"/>
          <w:bCs/>
          <w:sz w:val="32"/>
          <w:szCs w:val="32"/>
        </w:rPr>
        <w:t>2023年本单位共安排8个项目，全年预算数为 2678.53万元，全年实际支出数2678.53万元，执行率100%。</w:t>
      </w:r>
      <w:r>
        <w:rPr>
          <w:rFonts w:hint="eastAsia" w:ascii="仿宋_GB2312" w:hAnsi="宋体" w:eastAsia="仿宋_GB2312"/>
          <w:bCs/>
          <w:sz w:val="32"/>
          <w:szCs w:val="32"/>
        </w:rPr>
        <w:br w:type="textWrapping"/>
      </w:r>
      <w:r>
        <w:rPr>
          <w:rFonts w:hint="eastAsia" w:ascii="仿宋_GB2312" w:hAnsi="宋体" w:eastAsia="仿宋_GB2312"/>
          <w:bCs/>
          <w:sz w:val="32"/>
          <w:szCs w:val="32"/>
        </w:rPr>
        <w:t>其中:上级安排项目5个2578.59万元，本级安排项目3个99.94万元,其他资金安排项目0个0万元。</w:t>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2.项目支出管理情况</w:t>
      </w:r>
      <w:r>
        <w:rPr>
          <w:rFonts w:hint="eastAsia" w:ascii="仿宋_GB2312" w:hAnsi="宋体" w:eastAsia="仿宋_GB2312"/>
          <w:bCs/>
          <w:sz w:val="32"/>
          <w:szCs w:val="32"/>
        </w:rPr>
        <w:br w:type="textWrapping"/>
      </w:r>
      <w:r>
        <w:rPr>
          <w:rFonts w:hint="eastAsia" w:ascii="仿宋_GB2312" w:hAnsi="宋体" w:eastAsia="仿宋_GB2312"/>
          <w:bCs/>
          <w:sz w:val="32"/>
          <w:szCs w:val="32"/>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r>
        <w:rPr>
          <w:rFonts w:hint="eastAsia" w:ascii="仿宋_GB2312" w:hAnsi="宋体" w:eastAsia="仿宋_GB2312"/>
          <w:bCs/>
          <w:sz w:val="32"/>
          <w:szCs w:val="32"/>
        </w:rPr>
        <w:br w:type="textWrapping"/>
      </w:r>
      <w:r>
        <w:rPr>
          <w:rFonts w:hint="eastAsia" w:ascii="仿宋_GB2312" w:hAnsi="宋体" w:eastAsia="仿宋_GB2312"/>
          <w:bCs/>
          <w:sz w:val="32"/>
          <w:szCs w:val="32"/>
        </w:rPr>
        <w:t>（2）资金拨付审批手续完整。项目资金专款专用，不存在支出依据不合规，序列项目支出，截留，挤占，挪用和超标准支出等现象，使项目资金的运用得到了合理的控制，项目得到了切实的保障。</w:t>
      </w:r>
      <w:r>
        <w:rPr>
          <w:rFonts w:hint="eastAsia" w:ascii="仿宋_GB2312" w:hAnsi="宋体" w:eastAsia="仿宋_GB2312"/>
          <w:bCs/>
          <w:sz w:val="32"/>
          <w:szCs w:val="32"/>
        </w:rPr>
        <w:br w:type="textWrapping"/>
      </w:r>
      <w:r>
        <w:rPr>
          <w:rFonts w:hint="eastAsia" w:ascii="仿宋_GB2312" w:hAnsi="宋体" w:eastAsia="仿宋_GB2312"/>
          <w:bCs/>
          <w:sz w:val="32"/>
          <w:szCs w:val="32"/>
        </w:rPr>
        <w:t>（3）会计信息质量真实。严格执行《会计法》等财经法规，严格按照相关会计制度办理会计业务，进行会计核算，并做好会计记录，真实的反映项目资金管理情况，并接受财政、审批部门及上级主管部门的检查、监督。</w:t>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（4）执行预决算管理。严格按预算管理要求使用资金，严格按进度和合同拨付资金，严格执行政府采购制度；严格执行国库集中支付制度，严防截留、挪用资金。 </w:t>
      </w:r>
    </w:p>
    <w:p>
      <w:pPr>
        <w:numPr>
          <w:ilvl w:val="0"/>
          <w:numId w:val="1"/>
        </w:numPr>
        <w:snapToGrid w:val="0"/>
        <w:spacing w:line="540" w:lineRule="exac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rPr>
        <w:t xml:space="preserve"> </w:t>
      </w:r>
      <w:r>
        <w:rPr>
          <w:rFonts w:hint="eastAsia" w:ascii="仿宋_GB2312" w:hAnsi="宋体" w:eastAsia="仿宋_GB2312"/>
          <w:bCs/>
          <w:sz w:val="32"/>
          <w:szCs w:val="32"/>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我单位将部门单位整体绩效目标细化分解为具体的绩效指标，一级指标共1条，二级指标共1条，三级指标共4条，其中量化指标条数共4条，所有绩效指标均通过清晰、可衡量的指标值予以体现。</w:t>
      </w:r>
      <w:r>
        <w:rPr>
          <w:rFonts w:hint="eastAsia" w:ascii="仿宋_GB2312" w:hAnsi="宋体" w:eastAsia="仿宋_GB2312"/>
          <w:bCs/>
          <w:sz w:val="32"/>
          <w:szCs w:val="32"/>
        </w:rPr>
        <w:br w:type="textWrapping"/>
      </w:r>
      <w:r>
        <w:rPr>
          <w:rFonts w:hint="eastAsia" w:ascii="仿宋_GB2312" w:hAnsi="宋体" w:eastAsia="仿宋_GB2312"/>
          <w:bCs/>
          <w:sz w:val="32"/>
          <w:szCs w:val="32"/>
        </w:rPr>
        <w:t>（一）指标一：运行成本</w:t>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br w:type="textWrapping"/>
      </w:r>
      <w:r>
        <w:rPr>
          <w:rFonts w:hint="eastAsia" w:ascii="仿宋_GB2312" w:hAnsi="宋体" w:eastAsia="仿宋_GB2312"/>
          <w:bCs/>
          <w:sz w:val="32"/>
          <w:szCs w:val="32"/>
        </w:rPr>
        <w:t>（二）指标二：管理效率</w:t>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br w:type="textWrapping"/>
      </w:r>
      <w:r>
        <w:rPr>
          <w:rFonts w:hint="eastAsia" w:ascii="仿宋_GB2312" w:hAnsi="宋体" w:eastAsia="仿宋_GB2312"/>
          <w:bCs/>
          <w:sz w:val="32"/>
          <w:szCs w:val="32"/>
        </w:rPr>
        <w:t>（三）指标三：履职效能</w:t>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数量指标1：覆盖基层组织个数,预期指标值为：&gt;=5个；监控节点完成值：=5个；评价实际完成值：=8个；指标完成率：100.00%；成效分析：通过单位正常运转，提高了工作效率，改善了工作质量及服务水平，。</w:t>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2：工作队在职人数,预期指标值为：&gt;=33人；监控节点完成值：=33人；评价实际完成值：=30人；指标完成率：90.9%；成效分析：通过单位正常运转，提高了工作效率，改善了工作质量及服务水平。偏差原因：访惠聚工作队人员调整，下一步措施：尽量人员数保障，及时增加访惠聚工作队数量。</w:t>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3：农牧民实用技能培训场次数,预期指标值为：&gt;=10次；监控节点完成值：=5次；评价实际完成值：=10次；指标完成率：100.00%；成效分析：通过单位正常运转，提高了工作效率，改善了工作质量及服务水平。</w:t>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数量指标4：为民办实事件数量,预期指标值为：&gt;=10件；监控节点完成值：=5件；评价实际完成值：=10件；指标完成率：100.00%；成效分析：通过单位正常运转，提高了工作效率，改善了工作质量及服务水平。</w:t>
      </w:r>
      <w:r>
        <w:rPr>
          <w:rFonts w:hint="eastAsia" w:ascii="仿宋_GB2312" w:hAnsi="宋体" w:eastAsia="仿宋_GB2312"/>
          <w:bCs/>
          <w:sz w:val="32"/>
          <w:szCs w:val="32"/>
        </w:rPr>
        <w:br w:type="textWrapping"/>
      </w:r>
      <w:r>
        <w:rPr>
          <w:rFonts w:hint="eastAsia" w:ascii="仿宋_GB2312" w:hAnsi="宋体" w:eastAsia="仿宋_GB2312"/>
          <w:bCs/>
          <w:sz w:val="32"/>
          <w:szCs w:val="32"/>
        </w:rPr>
        <w:t>（四）指标四：社会效益</w:t>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br w:type="textWrapping"/>
      </w:r>
      <w:r>
        <w:rPr>
          <w:rFonts w:hint="eastAsia" w:ascii="仿宋_GB2312" w:hAnsi="宋体" w:eastAsia="仿宋_GB2312"/>
          <w:bCs/>
          <w:sz w:val="32"/>
          <w:szCs w:val="32"/>
        </w:rPr>
        <w:t>（五）指标五：可持续发展能力</w:t>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br w:type="textWrapping"/>
      </w:r>
      <w:r>
        <w:rPr>
          <w:rFonts w:hint="eastAsia" w:ascii="仿宋_GB2312" w:hAnsi="宋体" w:eastAsia="仿宋_GB2312"/>
          <w:bCs/>
          <w:sz w:val="32"/>
          <w:szCs w:val="32"/>
        </w:rPr>
        <w:t>（六）指标六：服务对象满意度</w:t>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p>
    <w:p>
      <w:pPr>
        <w:numPr>
          <w:ilvl w:val="0"/>
          <w:numId w:val="1"/>
        </w:numPr>
        <w:snapToGrid w:val="0"/>
        <w:spacing w:line="540" w:lineRule="exac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本部门严格按照科学公正、统筹兼顾、激励约束、公开透明的绩效评价原则，对本部门预算执行情况、部门单位整体支出管理及使用情况、部门单位整体支出绩效指标完成情况等进行了综合评价。</w:t>
      </w:r>
      <w:r>
        <w:rPr>
          <w:rFonts w:hint="eastAsia" w:ascii="仿宋_GB2312" w:hAnsi="宋体" w:eastAsia="仿宋_GB2312"/>
          <w:bCs/>
          <w:sz w:val="32"/>
          <w:szCs w:val="32"/>
        </w:rPr>
        <w:br w:type="textWrapping"/>
      </w:r>
      <w:r>
        <w:rPr>
          <w:rFonts w:hint="eastAsia" w:ascii="仿宋_GB2312" w:hAnsi="宋体" w:eastAsia="仿宋_GB2312"/>
          <w:bCs/>
          <w:sz w:val="32"/>
          <w:szCs w:val="32"/>
        </w:rPr>
        <w:t>2023年度部门整体支出绩效自评综合得分98分，评价结果为“优”。</w:t>
      </w:r>
    </w:p>
    <w:p>
      <w:pPr>
        <w:numPr>
          <w:ilvl w:val="0"/>
          <w:numId w:val="1"/>
        </w:numPr>
        <w:snapToGrid w:val="0"/>
        <w:spacing w:line="540" w:lineRule="exac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2023年本单位基本支出绩效目标全部完成，不存在未完成绩效目标情况。但在资金管理等方面仍存在部分问题，具体如下：</w:t>
      </w:r>
      <w:r>
        <w:rPr>
          <w:rFonts w:hint="eastAsia" w:ascii="仿宋_GB2312" w:hAnsi="宋体" w:eastAsia="仿宋_GB2312"/>
          <w:bCs/>
          <w:sz w:val="32"/>
          <w:szCs w:val="32"/>
        </w:rPr>
        <w:br w:type="textWrapping"/>
      </w:r>
      <w:r>
        <w:rPr>
          <w:rFonts w:hint="eastAsia" w:ascii="仿宋_GB2312" w:hAnsi="宋体" w:eastAsia="仿宋_GB2312"/>
          <w:bCs/>
          <w:sz w:val="32"/>
          <w:szCs w:val="32"/>
        </w:rPr>
        <w:t>一是对预算绩效的认识还不够深入，相关知识了解还不够、掌握还不够多，把绩效管理简单等同于工作目标、工作考核和业务管理；二是资金管理水平有待进一步提高，财务审核还需进一步加强。</w:t>
      </w:r>
    </w:p>
    <w:p>
      <w:pPr>
        <w:numPr>
          <w:ilvl w:val="0"/>
          <w:numId w:val="1"/>
        </w:numPr>
        <w:snapToGrid w:val="0"/>
        <w:spacing w:line="540" w:lineRule="exac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（1）预算绩效观念不深入。</w:t>
      </w:r>
      <w:r>
        <w:rPr>
          <w:rFonts w:hint="eastAsia" w:ascii="仿宋_GB2312" w:hAnsi="宋体" w:eastAsia="仿宋_GB2312"/>
          <w:bCs/>
          <w:sz w:val="32"/>
          <w:szCs w:val="32"/>
        </w:rPr>
        <w:br w:type="textWrapping"/>
      </w:r>
      <w:r>
        <w:rPr>
          <w:rFonts w:hint="eastAsia" w:ascii="仿宋_GB2312" w:hAnsi="宋体" w:eastAsia="仿宋_GB2312"/>
          <w:bCs/>
          <w:sz w:val="32"/>
          <w:szCs w:val="32"/>
        </w:rPr>
        <w:t>在日常绩效监控工作中存在着一定程度的“重分配、轻管理、重支出、轻绩效”的情况，造成该问题的主要原因是自身绩效理念较薄弱，单位绩效目标编制仍有缺失，需要进一步加强对资金绩效管理的重视程度。</w:t>
      </w:r>
      <w:r>
        <w:rPr>
          <w:rFonts w:hint="eastAsia" w:ascii="仿宋_GB2312" w:hAnsi="宋体" w:eastAsia="仿宋_GB2312"/>
          <w:bCs/>
          <w:sz w:val="32"/>
          <w:szCs w:val="32"/>
        </w:rPr>
        <w:br w:type="textWrapping"/>
      </w:r>
      <w:r>
        <w:rPr>
          <w:rFonts w:hint="eastAsia" w:ascii="仿宋_GB2312" w:hAnsi="宋体" w:eastAsia="仿宋_GB2312"/>
          <w:bCs/>
          <w:sz w:val="32"/>
          <w:szCs w:val="32"/>
        </w:rPr>
        <w:t>（2）预算绩效规范管理有盲点。</w:t>
      </w:r>
      <w:r>
        <w:rPr>
          <w:rFonts w:hint="eastAsia" w:ascii="仿宋_GB2312" w:hAnsi="宋体" w:eastAsia="仿宋_GB2312"/>
          <w:bCs/>
          <w:sz w:val="32"/>
          <w:szCs w:val="32"/>
        </w:rPr>
        <w:br w:type="textWrapping"/>
      </w:r>
      <w:r>
        <w:rPr>
          <w:rFonts w:hint="eastAsia" w:ascii="仿宋_GB2312" w:hAnsi="宋体" w:eastAsia="仿宋_GB2312"/>
          <w:bCs/>
          <w:sz w:val="32"/>
          <w:szCs w:val="32"/>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0000000000000000000"/>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AwZmYzMDUwNzhmYmVmMzNlY2I1MjAwNzI2NzY5MDUifQ=="/>
  </w:docVars>
  <w:rsids>
    <w:rsidRoot w:val="00EB3604"/>
    <w:rsid w:val="00021B05"/>
    <w:rsid w:val="000B791B"/>
    <w:rsid w:val="001C7F2C"/>
    <w:rsid w:val="00340E58"/>
    <w:rsid w:val="003E45AA"/>
    <w:rsid w:val="00486CD9"/>
    <w:rsid w:val="004B471D"/>
    <w:rsid w:val="00584481"/>
    <w:rsid w:val="00653C1A"/>
    <w:rsid w:val="0072543F"/>
    <w:rsid w:val="007A5D83"/>
    <w:rsid w:val="007A798C"/>
    <w:rsid w:val="007B51CE"/>
    <w:rsid w:val="007D7702"/>
    <w:rsid w:val="007E47F4"/>
    <w:rsid w:val="007F0F7C"/>
    <w:rsid w:val="00892E0B"/>
    <w:rsid w:val="008F0DCE"/>
    <w:rsid w:val="00916058"/>
    <w:rsid w:val="00AB72C1"/>
    <w:rsid w:val="00B22C8B"/>
    <w:rsid w:val="00B52A68"/>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273D6652"/>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605</Words>
  <Characters>3449</Characters>
  <Lines>28</Lines>
  <Paragraphs>8</Paragraphs>
  <TotalTime>0</TotalTime>
  <ScaleCrop>false</ScaleCrop>
  <LinksUpToDate>false</LinksUpToDate>
  <CharactersWithSpaces>4046</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2024-08-21T11:14:00Z</dcterms:created>
  <dc:creator>hongbing liu</dc:creator>
  <cp:lastModifiedBy>Administrator</cp:lastModifiedBy>
  <dcterms:modified xsi:type="dcterms:W3CDTF">2025-03-26T10:00:30Z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4E2A216151A24EE5A190066F518526B7</vt:lpwstr>
  </property>
</Properties>
</file>