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7F86" w:rsidRDefault="0027782D">
      <w:pPr>
        <w:widowControl/>
        <w:jc w:val="left"/>
        <w:rPr>
          <w:rFonts w:ascii="黑体" w:eastAsia="黑体" w:hAnsi="黑体" w:cs="宋体"/>
          <w:color w:val="333333"/>
          <w:sz w:val="32"/>
          <w:szCs w:val="32"/>
          <w:lang w:bidi="ar"/>
        </w:rPr>
      </w:pPr>
      <w:bookmarkStart w:id="0" w:name="_GoBack"/>
      <w:bookmarkEnd w:id="0"/>
      <w:r>
        <w:rPr>
          <w:rFonts w:ascii="黑体" w:eastAsia="黑体" w:hAnsi="黑体" w:cs="宋体" w:hint="eastAsia"/>
          <w:color w:val="333333"/>
          <w:sz w:val="32"/>
          <w:szCs w:val="32"/>
          <w:lang w:bidi="ar"/>
        </w:rPr>
        <w:t>附件</w:t>
      </w:r>
      <w:r>
        <w:rPr>
          <w:rFonts w:ascii="黑体" w:eastAsia="黑体" w:hAnsi="黑体" w:cs="宋体" w:hint="eastAsia"/>
          <w:color w:val="333333"/>
          <w:sz w:val="32"/>
          <w:szCs w:val="32"/>
          <w:lang w:bidi="ar"/>
        </w:rPr>
        <w:t>4</w:t>
      </w:r>
      <w:r>
        <w:rPr>
          <w:rFonts w:ascii="黑体" w:eastAsia="黑体" w:hAnsi="黑体" w:cs="宋体" w:hint="eastAsia"/>
          <w:color w:val="333333"/>
          <w:sz w:val="32"/>
          <w:szCs w:val="32"/>
          <w:lang w:bidi="ar"/>
        </w:rPr>
        <w:t>：</w:t>
      </w:r>
    </w:p>
    <w:p w:rsidR="009F7F86" w:rsidRDefault="009F7F86">
      <w:pPr>
        <w:spacing w:line="540" w:lineRule="exact"/>
        <w:jc w:val="center"/>
        <w:rPr>
          <w:rFonts w:ascii="方正小标宋_GBK" w:eastAsia="方正小标宋_GBK" w:hAnsi="华文中宋" w:cs="宋体"/>
          <w:b/>
          <w:kern w:val="0"/>
          <w:sz w:val="48"/>
          <w:szCs w:val="48"/>
        </w:rPr>
      </w:pPr>
    </w:p>
    <w:p w:rsidR="009F7F86" w:rsidRDefault="009F7F86">
      <w:pPr>
        <w:spacing w:line="540" w:lineRule="exact"/>
        <w:jc w:val="center"/>
        <w:rPr>
          <w:rFonts w:ascii="方正小标宋_GBK" w:eastAsia="方正小标宋_GBK" w:hAnsi="华文中宋" w:cs="宋体"/>
          <w:b/>
          <w:kern w:val="0"/>
          <w:sz w:val="48"/>
          <w:szCs w:val="48"/>
        </w:rPr>
      </w:pPr>
    </w:p>
    <w:p w:rsidR="009F7F86" w:rsidRDefault="009F7F86">
      <w:pPr>
        <w:spacing w:line="540" w:lineRule="exact"/>
        <w:jc w:val="center"/>
        <w:rPr>
          <w:rFonts w:ascii="方正小标宋_GBK" w:eastAsia="方正小标宋_GBK" w:hAnsi="华文中宋" w:cs="宋体"/>
          <w:b/>
          <w:kern w:val="0"/>
          <w:sz w:val="48"/>
          <w:szCs w:val="48"/>
        </w:rPr>
      </w:pPr>
    </w:p>
    <w:p w:rsidR="009F7F86" w:rsidRDefault="009F7F86">
      <w:pPr>
        <w:spacing w:line="540" w:lineRule="exact"/>
        <w:jc w:val="center"/>
        <w:rPr>
          <w:rFonts w:ascii="方正小标宋_GBK" w:eastAsia="方正小标宋_GBK" w:hAnsi="华文中宋" w:cs="宋体"/>
          <w:b/>
          <w:kern w:val="0"/>
          <w:sz w:val="48"/>
          <w:szCs w:val="48"/>
        </w:rPr>
      </w:pPr>
    </w:p>
    <w:p w:rsidR="009F7F86" w:rsidRDefault="009F7F86">
      <w:pPr>
        <w:spacing w:line="540" w:lineRule="exact"/>
        <w:jc w:val="center"/>
        <w:rPr>
          <w:rFonts w:ascii="方正小标宋_GBK" w:eastAsia="方正小标宋_GBK" w:hAnsi="华文中宋" w:cs="宋体"/>
          <w:b/>
          <w:kern w:val="0"/>
          <w:sz w:val="48"/>
          <w:szCs w:val="48"/>
        </w:rPr>
      </w:pPr>
    </w:p>
    <w:p w:rsidR="009F7F86" w:rsidRDefault="009F7F86">
      <w:pPr>
        <w:spacing w:line="540" w:lineRule="exact"/>
        <w:jc w:val="center"/>
        <w:rPr>
          <w:rFonts w:ascii="方正小标宋_GBK" w:eastAsia="方正小标宋_GBK" w:hAnsi="华文中宋" w:cs="宋体"/>
          <w:b/>
          <w:kern w:val="0"/>
          <w:sz w:val="48"/>
          <w:szCs w:val="48"/>
        </w:rPr>
      </w:pPr>
    </w:p>
    <w:p w:rsidR="009F7F86" w:rsidRDefault="0027782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部门单位整体支出绩效</w:t>
      </w:r>
    </w:p>
    <w:p w:rsidR="009F7F86" w:rsidRDefault="0027782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rsidR="009F7F86" w:rsidRDefault="009F7F86">
      <w:pPr>
        <w:spacing w:line="540" w:lineRule="exact"/>
        <w:jc w:val="center"/>
        <w:rPr>
          <w:rFonts w:ascii="华文中宋" w:eastAsia="华文中宋" w:hAnsi="华文中宋" w:cs="宋体"/>
          <w:b/>
          <w:kern w:val="0"/>
          <w:sz w:val="52"/>
          <w:szCs w:val="52"/>
        </w:rPr>
      </w:pPr>
    </w:p>
    <w:p w:rsidR="009F7F86" w:rsidRDefault="0027782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ascii="仿宋_GB2312" w:eastAsia="仿宋_GB2312" w:hAnsi="宋体" w:hint="eastAsia"/>
          <w:b/>
          <w:sz w:val="32"/>
          <w:szCs w:val="32"/>
        </w:rPr>
        <w:t>2023</w:t>
      </w:r>
      <w:r>
        <w:rPr>
          <w:rFonts w:eastAsia="仿宋_GB2312" w:hAnsi="宋体" w:cs="宋体" w:hint="eastAsia"/>
          <w:kern w:val="0"/>
          <w:sz w:val="36"/>
          <w:szCs w:val="36"/>
        </w:rPr>
        <w:t>年度）</w:t>
      </w:r>
    </w:p>
    <w:p w:rsidR="009F7F86" w:rsidRDefault="009F7F86">
      <w:pPr>
        <w:spacing w:line="700" w:lineRule="exact"/>
        <w:jc w:val="left"/>
        <w:rPr>
          <w:rFonts w:eastAsia="仿宋_GB2312" w:hAnsi="宋体" w:cs="宋体"/>
          <w:kern w:val="0"/>
          <w:sz w:val="36"/>
          <w:szCs w:val="36"/>
        </w:rPr>
      </w:pPr>
    </w:p>
    <w:p w:rsidR="009F7F86" w:rsidRDefault="009F7F86">
      <w:pPr>
        <w:spacing w:line="700" w:lineRule="exact"/>
        <w:jc w:val="left"/>
        <w:rPr>
          <w:rFonts w:eastAsia="仿宋_GB2312" w:hAnsi="宋体" w:cs="宋体"/>
          <w:kern w:val="0"/>
          <w:sz w:val="36"/>
          <w:szCs w:val="36"/>
        </w:rPr>
      </w:pPr>
    </w:p>
    <w:p w:rsidR="009F7F86" w:rsidRDefault="009F7F86">
      <w:pPr>
        <w:spacing w:line="700" w:lineRule="exact"/>
        <w:jc w:val="left"/>
        <w:rPr>
          <w:rFonts w:eastAsia="仿宋_GB2312" w:hAnsi="宋体" w:cs="宋体"/>
          <w:kern w:val="0"/>
          <w:sz w:val="36"/>
          <w:szCs w:val="36"/>
        </w:rPr>
      </w:pPr>
    </w:p>
    <w:p w:rsidR="009F7F86" w:rsidRDefault="009F7F86">
      <w:pPr>
        <w:spacing w:line="700" w:lineRule="exact"/>
        <w:jc w:val="left"/>
        <w:rPr>
          <w:rFonts w:eastAsia="仿宋_GB2312" w:hAnsi="宋体" w:cs="宋体"/>
          <w:kern w:val="0"/>
          <w:sz w:val="36"/>
          <w:szCs w:val="36"/>
        </w:rPr>
      </w:pPr>
    </w:p>
    <w:p w:rsidR="009F7F86" w:rsidRDefault="009F7F86">
      <w:pPr>
        <w:spacing w:line="700" w:lineRule="exact"/>
        <w:jc w:val="left"/>
        <w:rPr>
          <w:rFonts w:eastAsia="仿宋_GB2312" w:hAnsi="宋体" w:cs="宋体"/>
          <w:kern w:val="0"/>
          <w:sz w:val="36"/>
          <w:szCs w:val="36"/>
        </w:rPr>
      </w:pPr>
    </w:p>
    <w:p w:rsidR="009F7F86" w:rsidRDefault="009F7F86">
      <w:pPr>
        <w:spacing w:line="700" w:lineRule="exact"/>
        <w:jc w:val="left"/>
        <w:rPr>
          <w:rFonts w:eastAsia="仿宋_GB2312" w:hAnsi="宋体" w:cs="宋体"/>
          <w:kern w:val="0"/>
          <w:sz w:val="36"/>
          <w:szCs w:val="36"/>
        </w:rPr>
      </w:pPr>
    </w:p>
    <w:p w:rsidR="009F7F86" w:rsidRDefault="009F7F86">
      <w:pPr>
        <w:spacing w:line="700" w:lineRule="exact"/>
        <w:jc w:val="left"/>
        <w:rPr>
          <w:rFonts w:eastAsia="仿宋_GB2312" w:hAnsi="宋体" w:cs="宋体"/>
          <w:kern w:val="0"/>
          <w:sz w:val="36"/>
          <w:szCs w:val="36"/>
        </w:rPr>
      </w:pPr>
    </w:p>
    <w:p w:rsidR="009F7F86" w:rsidRDefault="009F7F86">
      <w:pPr>
        <w:spacing w:line="700" w:lineRule="exact"/>
        <w:jc w:val="left"/>
        <w:rPr>
          <w:rFonts w:eastAsia="仿宋_GB2312" w:hAnsi="宋体" w:cs="宋体"/>
          <w:kern w:val="0"/>
          <w:sz w:val="36"/>
          <w:szCs w:val="36"/>
        </w:rPr>
      </w:pPr>
    </w:p>
    <w:p w:rsidR="009F7F86" w:rsidRDefault="0027782D">
      <w:pPr>
        <w:spacing w:line="540" w:lineRule="exact"/>
        <w:ind w:firstLineChars="200" w:firstLine="720"/>
        <w:rPr>
          <w:rFonts w:eastAsia="仿宋_GB2312" w:hAnsi="宋体" w:cs="宋体"/>
          <w:kern w:val="0"/>
          <w:sz w:val="44"/>
          <w:szCs w:val="44"/>
        </w:rPr>
      </w:pPr>
      <w:r>
        <w:rPr>
          <w:rFonts w:eastAsia="仿宋_GB2312" w:hAnsi="宋体" w:cs="宋体" w:hint="eastAsia"/>
          <w:kern w:val="0"/>
          <w:sz w:val="36"/>
          <w:szCs w:val="36"/>
        </w:rPr>
        <w:t>部门单位名称（公章）</w:t>
      </w:r>
      <w:r>
        <w:rPr>
          <w:rFonts w:ascii="仿宋" w:eastAsia="仿宋" w:hAnsi="仿宋" w:cs="仿宋" w:hint="eastAsia"/>
          <w:kern w:val="0"/>
          <w:sz w:val="44"/>
          <w:szCs w:val="44"/>
        </w:rPr>
        <w:t>：</w:t>
      </w:r>
      <w:r>
        <w:rPr>
          <w:rStyle w:val="a7"/>
          <w:rFonts w:ascii="仿宋" w:eastAsia="仿宋" w:hAnsi="仿宋" w:cs="仿宋" w:hint="eastAsia"/>
          <w:b w:val="0"/>
          <w:bCs w:val="0"/>
          <w:spacing w:val="-4"/>
          <w:sz w:val="44"/>
          <w:szCs w:val="44"/>
        </w:rPr>
        <w:t>中国国民党革命委员会库尔勒市委员会</w:t>
      </w:r>
    </w:p>
    <w:p w:rsidR="009F7F86" w:rsidRDefault="0027782D">
      <w:pPr>
        <w:spacing w:line="540" w:lineRule="exact"/>
        <w:ind w:firstLineChars="200" w:firstLine="720"/>
        <w:rPr>
          <w:rFonts w:ascii="仿宋" w:eastAsia="仿宋" w:hAnsi="仿宋" w:cs="仿宋"/>
          <w:kern w:val="0"/>
          <w:sz w:val="44"/>
          <w:szCs w:val="44"/>
        </w:rPr>
      </w:pPr>
      <w:r>
        <w:rPr>
          <w:rFonts w:eastAsia="仿宋_GB2312" w:hAnsi="宋体" w:cs="宋体" w:hint="eastAsia"/>
          <w:kern w:val="0"/>
          <w:sz w:val="36"/>
          <w:szCs w:val="36"/>
        </w:rPr>
        <w:t>填报时间：</w:t>
      </w:r>
      <w:r>
        <w:rPr>
          <w:rStyle w:val="a7"/>
          <w:rFonts w:ascii="仿宋" w:eastAsia="仿宋" w:hAnsi="仿宋" w:cs="仿宋" w:hint="eastAsia"/>
          <w:b w:val="0"/>
          <w:bCs w:val="0"/>
          <w:spacing w:val="-4"/>
          <w:sz w:val="44"/>
          <w:szCs w:val="44"/>
        </w:rPr>
        <w:t>2024</w:t>
      </w:r>
      <w:r>
        <w:rPr>
          <w:rStyle w:val="a7"/>
          <w:rFonts w:ascii="仿宋" w:eastAsia="仿宋" w:hAnsi="仿宋" w:cs="仿宋" w:hint="eastAsia"/>
          <w:b w:val="0"/>
          <w:bCs w:val="0"/>
          <w:spacing w:val="-4"/>
          <w:sz w:val="44"/>
          <w:szCs w:val="44"/>
        </w:rPr>
        <w:t>年</w:t>
      </w:r>
      <w:r>
        <w:rPr>
          <w:rStyle w:val="a7"/>
          <w:rFonts w:ascii="仿宋" w:eastAsia="仿宋" w:hAnsi="仿宋" w:cs="仿宋" w:hint="eastAsia"/>
          <w:b w:val="0"/>
          <w:bCs w:val="0"/>
          <w:spacing w:val="-4"/>
          <w:sz w:val="44"/>
          <w:szCs w:val="44"/>
        </w:rPr>
        <w:t>04</w:t>
      </w:r>
      <w:r>
        <w:rPr>
          <w:rStyle w:val="a7"/>
          <w:rFonts w:ascii="仿宋" w:eastAsia="仿宋" w:hAnsi="仿宋" w:cs="仿宋" w:hint="eastAsia"/>
          <w:b w:val="0"/>
          <w:bCs w:val="0"/>
          <w:spacing w:val="-4"/>
          <w:sz w:val="44"/>
          <w:szCs w:val="44"/>
        </w:rPr>
        <w:t>月</w:t>
      </w:r>
      <w:r>
        <w:rPr>
          <w:rStyle w:val="a7"/>
          <w:rFonts w:ascii="仿宋" w:eastAsia="仿宋" w:hAnsi="仿宋" w:cs="仿宋" w:hint="eastAsia"/>
          <w:b w:val="0"/>
          <w:bCs w:val="0"/>
          <w:spacing w:val="-4"/>
          <w:sz w:val="44"/>
          <w:szCs w:val="44"/>
        </w:rPr>
        <w:t>22</w:t>
      </w:r>
      <w:r>
        <w:rPr>
          <w:rStyle w:val="a7"/>
          <w:rFonts w:ascii="仿宋" w:eastAsia="仿宋" w:hAnsi="仿宋" w:cs="仿宋" w:hint="eastAsia"/>
          <w:b w:val="0"/>
          <w:bCs w:val="0"/>
          <w:spacing w:val="-4"/>
          <w:sz w:val="44"/>
          <w:szCs w:val="44"/>
        </w:rPr>
        <w:t>日</w:t>
      </w:r>
    </w:p>
    <w:p w:rsidR="009F7F86" w:rsidRDefault="009F7F86">
      <w:pPr>
        <w:spacing w:line="700" w:lineRule="exact"/>
        <w:jc w:val="left"/>
        <w:rPr>
          <w:rFonts w:eastAsia="仿宋_GB2312" w:hAnsi="宋体" w:cs="宋体"/>
          <w:kern w:val="0"/>
          <w:sz w:val="36"/>
          <w:szCs w:val="36"/>
        </w:rPr>
      </w:pPr>
    </w:p>
    <w:p w:rsidR="009F7F86" w:rsidRDefault="009F7F86">
      <w:pPr>
        <w:spacing w:line="700" w:lineRule="exact"/>
        <w:jc w:val="left"/>
        <w:rPr>
          <w:rFonts w:eastAsia="仿宋_GB2312" w:hAnsi="宋体" w:cs="宋体"/>
          <w:kern w:val="0"/>
          <w:sz w:val="36"/>
          <w:szCs w:val="36"/>
        </w:rPr>
      </w:pPr>
    </w:p>
    <w:p w:rsidR="009F7F86" w:rsidRDefault="0027782D">
      <w:pPr>
        <w:numPr>
          <w:ilvl w:val="0"/>
          <w:numId w:val="1"/>
        </w:numPr>
        <w:snapToGrid w:val="0"/>
        <w:spacing w:line="540" w:lineRule="exact"/>
        <w:rPr>
          <w:rFonts w:ascii="黑体" w:eastAsia="黑体" w:hAnsi="黑体" w:cs="宋体"/>
          <w:b/>
          <w:color w:val="000000" w:themeColor="text1"/>
          <w:sz w:val="32"/>
          <w:szCs w:val="32"/>
          <w:lang w:bidi="ar"/>
        </w:rPr>
      </w:pPr>
      <w:r>
        <w:rPr>
          <w:rFonts w:ascii="黑体" w:eastAsia="黑体" w:hAnsi="黑体" w:cs="宋体" w:hint="eastAsia"/>
          <w:b/>
          <w:color w:val="000000" w:themeColor="text1"/>
          <w:sz w:val="32"/>
          <w:szCs w:val="32"/>
          <w:lang w:bidi="ar"/>
        </w:rPr>
        <w:t>基本概况：</w:t>
      </w:r>
    </w:p>
    <w:p w:rsidR="009F7F86" w:rsidRDefault="0027782D">
      <w:pPr>
        <w:spacing w:line="600" w:lineRule="exact"/>
        <w:ind w:firstLineChars="300" w:firstLine="964"/>
        <w:jc w:val="left"/>
        <w:rPr>
          <w:rFonts w:ascii="Arial" w:hAnsi="Arial" w:cs="Arial"/>
          <w:b/>
          <w:bCs/>
          <w:color w:val="333333"/>
          <w:sz w:val="30"/>
          <w:szCs w:val="30"/>
        </w:rPr>
      </w:pPr>
      <w:r>
        <w:rPr>
          <w:rFonts w:ascii="黑体" w:eastAsia="黑体" w:hAnsi="黑体" w:cs="宋体" w:hint="eastAsia"/>
          <w:b/>
          <w:color w:val="000000" w:themeColor="text1"/>
          <w:sz w:val="32"/>
          <w:szCs w:val="32"/>
          <w:lang w:bidi="ar"/>
        </w:rPr>
        <w:t>（一）</w:t>
      </w:r>
      <w:r>
        <w:rPr>
          <w:rFonts w:ascii="黑体" w:eastAsia="黑体" w:hAnsi="黑体" w:cs="宋体"/>
          <w:b/>
          <w:color w:val="000000" w:themeColor="text1"/>
          <w:sz w:val="32"/>
          <w:szCs w:val="32"/>
          <w:lang w:bidi="ar"/>
        </w:rPr>
        <w:t>部门单位基本情况</w:t>
      </w:r>
      <w:r>
        <w:rPr>
          <w:rFonts w:ascii="Arial" w:hAnsi="Arial" w:cs="Arial" w:hint="eastAsia"/>
          <w:b/>
          <w:bCs/>
          <w:color w:val="333333"/>
          <w:sz w:val="30"/>
          <w:szCs w:val="30"/>
        </w:rPr>
        <w:t>：</w:t>
      </w:r>
    </w:p>
    <w:p w:rsidR="009F7F86" w:rsidRDefault="0027782D">
      <w:pPr>
        <w:spacing w:line="600" w:lineRule="exact"/>
        <w:ind w:firstLineChars="300" w:firstLine="960"/>
        <w:jc w:val="left"/>
        <w:rPr>
          <w:rFonts w:ascii="仿宋_GB2312" w:eastAsia="仿宋_GB2312" w:hAnsi="宋体"/>
          <w:bCs/>
          <w:sz w:val="32"/>
          <w:szCs w:val="32"/>
        </w:rPr>
      </w:pPr>
      <w:r>
        <w:rPr>
          <w:rFonts w:ascii="仿宋_GB2312" w:eastAsia="仿宋_GB2312" w:hAnsi="宋体" w:hint="eastAsia"/>
          <w:bCs/>
          <w:sz w:val="32"/>
          <w:szCs w:val="32"/>
        </w:rPr>
        <w:t>1.</w:t>
      </w:r>
      <w:r>
        <w:rPr>
          <w:rFonts w:ascii="仿宋_GB2312" w:eastAsia="仿宋_GB2312" w:hAnsi="宋体" w:hint="eastAsia"/>
          <w:bCs/>
          <w:sz w:val="32"/>
          <w:szCs w:val="32"/>
        </w:rPr>
        <w:t>部门职能</w:t>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1</w:t>
      </w:r>
      <w:r>
        <w:rPr>
          <w:rFonts w:ascii="仿宋_GB2312" w:eastAsia="仿宋_GB2312" w:hAnsi="宋体" w:hint="eastAsia"/>
          <w:bCs/>
          <w:sz w:val="32"/>
          <w:szCs w:val="32"/>
        </w:rPr>
        <w:t>）围绕巴州党委、库尔勒市委，市人民政府的中心工作开展参政议政、民主监督工作；</w:t>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2</w:t>
      </w:r>
      <w:r>
        <w:rPr>
          <w:rFonts w:ascii="仿宋_GB2312" w:eastAsia="仿宋_GB2312" w:hAnsi="宋体" w:hint="eastAsia"/>
          <w:bCs/>
          <w:sz w:val="32"/>
          <w:szCs w:val="32"/>
        </w:rPr>
        <w:t>）开展形式多样的社会服务工作；</w:t>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3</w:t>
      </w:r>
      <w:r>
        <w:rPr>
          <w:rFonts w:ascii="仿宋_GB2312" w:eastAsia="仿宋_GB2312" w:hAnsi="宋体" w:hint="eastAsia"/>
          <w:bCs/>
          <w:sz w:val="32"/>
          <w:szCs w:val="32"/>
        </w:rPr>
        <w:t>）发挥民革特色，促进祖国统一；</w:t>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4</w:t>
      </w:r>
      <w:r>
        <w:rPr>
          <w:rFonts w:ascii="仿宋_GB2312" w:eastAsia="仿宋_GB2312" w:hAnsi="宋体" w:hint="eastAsia"/>
          <w:bCs/>
          <w:sz w:val="32"/>
          <w:szCs w:val="32"/>
        </w:rPr>
        <w:t>）加强组织建设工作等。</w:t>
      </w:r>
      <w:r>
        <w:rPr>
          <w:rFonts w:ascii="仿宋_GB2312" w:eastAsia="仿宋_GB2312" w:hAnsi="宋体" w:hint="eastAsia"/>
          <w:bCs/>
          <w:sz w:val="32"/>
          <w:szCs w:val="32"/>
        </w:rPr>
        <w:br/>
        <w:t>2.</w:t>
      </w:r>
      <w:r>
        <w:rPr>
          <w:rFonts w:ascii="仿宋_GB2312" w:eastAsia="仿宋_GB2312" w:hAnsi="宋体" w:hint="eastAsia"/>
          <w:bCs/>
          <w:sz w:val="32"/>
          <w:szCs w:val="32"/>
        </w:rPr>
        <w:t>部门机构人员构成情况</w:t>
      </w:r>
      <w:r>
        <w:rPr>
          <w:rFonts w:ascii="仿宋_GB2312" w:eastAsia="仿宋_GB2312" w:hAnsi="宋体" w:hint="eastAsia"/>
          <w:bCs/>
          <w:sz w:val="32"/>
          <w:szCs w:val="32"/>
        </w:rPr>
        <w:br/>
      </w:r>
      <w:r>
        <w:rPr>
          <w:rFonts w:ascii="仿宋_GB2312" w:eastAsia="仿宋_GB2312" w:hAnsi="宋体" w:hint="eastAsia"/>
          <w:bCs/>
          <w:sz w:val="32"/>
          <w:szCs w:val="32"/>
        </w:rPr>
        <w:t>中国国民党革命委员会库尔勒市委员会编制数</w:t>
      </w:r>
      <w:r>
        <w:rPr>
          <w:rFonts w:ascii="仿宋_GB2312" w:eastAsia="仿宋_GB2312" w:hAnsi="宋体" w:hint="eastAsia"/>
          <w:bCs/>
          <w:sz w:val="32"/>
          <w:szCs w:val="32"/>
        </w:rPr>
        <w:t>3</w:t>
      </w:r>
      <w:r>
        <w:rPr>
          <w:rFonts w:ascii="仿宋_GB2312" w:eastAsia="仿宋_GB2312" w:hAnsi="宋体" w:hint="eastAsia"/>
          <w:bCs/>
          <w:sz w:val="32"/>
          <w:szCs w:val="32"/>
        </w:rPr>
        <w:t>人，</w:t>
      </w:r>
      <w:r>
        <w:rPr>
          <w:rFonts w:ascii="仿宋_GB2312" w:eastAsia="仿宋_GB2312" w:hAnsi="宋体" w:hint="eastAsia"/>
          <w:bCs/>
          <w:sz w:val="32"/>
          <w:szCs w:val="32"/>
        </w:rPr>
        <w:br/>
      </w:r>
      <w:r>
        <w:rPr>
          <w:rFonts w:ascii="仿宋_GB2312" w:eastAsia="仿宋_GB2312" w:hAnsi="宋体" w:hint="eastAsia"/>
          <w:bCs/>
          <w:sz w:val="32"/>
          <w:szCs w:val="32"/>
        </w:rPr>
        <w:t>实有人数</w:t>
      </w:r>
      <w:r>
        <w:rPr>
          <w:rFonts w:ascii="仿宋_GB2312" w:eastAsia="仿宋_GB2312" w:hAnsi="宋体" w:hint="eastAsia"/>
          <w:bCs/>
          <w:sz w:val="32"/>
          <w:szCs w:val="32"/>
        </w:rPr>
        <w:t>7</w:t>
      </w:r>
      <w:r>
        <w:rPr>
          <w:rFonts w:ascii="仿宋_GB2312" w:eastAsia="仿宋_GB2312" w:hAnsi="宋体" w:hint="eastAsia"/>
          <w:bCs/>
          <w:sz w:val="32"/>
          <w:szCs w:val="32"/>
        </w:rPr>
        <w:t>人，其中：在职</w:t>
      </w:r>
      <w:r>
        <w:rPr>
          <w:rFonts w:ascii="仿宋_GB2312" w:eastAsia="仿宋_GB2312" w:hAnsi="宋体" w:hint="eastAsia"/>
          <w:bCs/>
          <w:sz w:val="32"/>
          <w:szCs w:val="32"/>
        </w:rPr>
        <w:t>3</w:t>
      </w:r>
      <w:r>
        <w:rPr>
          <w:rFonts w:ascii="仿宋_GB2312" w:eastAsia="仿宋_GB2312" w:hAnsi="宋体" w:hint="eastAsia"/>
          <w:bCs/>
          <w:sz w:val="32"/>
          <w:szCs w:val="32"/>
        </w:rPr>
        <w:t>人；退休</w:t>
      </w:r>
      <w:r>
        <w:rPr>
          <w:rFonts w:ascii="仿宋_GB2312" w:eastAsia="仿宋_GB2312" w:hAnsi="宋体" w:hint="eastAsia"/>
          <w:bCs/>
          <w:sz w:val="32"/>
          <w:szCs w:val="32"/>
        </w:rPr>
        <w:t>4</w:t>
      </w:r>
      <w:r>
        <w:rPr>
          <w:rFonts w:ascii="仿宋_GB2312" w:eastAsia="仿宋_GB2312" w:hAnsi="宋体" w:hint="eastAsia"/>
          <w:bCs/>
          <w:sz w:val="32"/>
          <w:szCs w:val="32"/>
        </w:rPr>
        <w:t>人；离休</w:t>
      </w:r>
      <w:r>
        <w:rPr>
          <w:rFonts w:ascii="仿宋_GB2312" w:eastAsia="仿宋_GB2312" w:hAnsi="宋体" w:hint="eastAsia"/>
          <w:bCs/>
          <w:sz w:val="32"/>
          <w:szCs w:val="32"/>
        </w:rPr>
        <w:t>0</w:t>
      </w:r>
      <w:r>
        <w:rPr>
          <w:rFonts w:ascii="仿宋_GB2312" w:eastAsia="仿宋_GB2312" w:hAnsi="宋体" w:hint="eastAsia"/>
          <w:bCs/>
          <w:sz w:val="32"/>
          <w:szCs w:val="32"/>
        </w:rPr>
        <w:t>人。</w:t>
      </w:r>
      <w:bookmarkStart w:id="1" w:name="_Hlk43849111"/>
      <w:bookmarkEnd w:id="1"/>
    </w:p>
    <w:p w:rsidR="009F7F86" w:rsidRDefault="0027782D">
      <w:pPr>
        <w:spacing w:line="600" w:lineRule="exact"/>
        <w:ind w:firstLineChars="300" w:firstLine="964"/>
        <w:jc w:val="left"/>
        <w:rPr>
          <w:rFonts w:ascii="黑体" w:eastAsia="黑体" w:hAnsi="黑体" w:cs="宋体"/>
          <w:b/>
          <w:color w:val="000000" w:themeColor="text1"/>
          <w:sz w:val="32"/>
          <w:szCs w:val="32"/>
          <w:lang w:bidi="ar"/>
        </w:rPr>
      </w:pPr>
      <w:r>
        <w:rPr>
          <w:rFonts w:ascii="黑体" w:eastAsia="黑体" w:hAnsi="黑体" w:cs="宋体" w:hint="eastAsia"/>
          <w:b/>
          <w:color w:val="000000" w:themeColor="text1"/>
          <w:sz w:val="32"/>
          <w:szCs w:val="32"/>
          <w:lang w:bidi="ar"/>
        </w:rPr>
        <w:t>（二）</w:t>
      </w:r>
      <w:r>
        <w:rPr>
          <w:rFonts w:ascii="黑体" w:eastAsia="黑体" w:hAnsi="黑体" w:cs="宋体"/>
          <w:b/>
          <w:color w:val="000000" w:themeColor="text1"/>
          <w:sz w:val="32"/>
          <w:szCs w:val="32"/>
          <w:lang w:bidi="ar"/>
        </w:rPr>
        <w:t>部门单位年度重点工作：</w:t>
      </w:r>
    </w:p>
    <w:p w:rsidR="009F7F86" w:rsidRDefault="0027782D">
      <w:pPr>
        <w:spacing w:line="600" w:lineRule="exact"/>
        <w:ind w:firstLineChars="300" w:firstLine="960"/>
        <w:jc w:val="left"/>
        <w:rPr>
          <w:rFonts w:ascii="仿宋_GB2312" w:eastAsia="仿宋_GB2312" w:hAnsi="宋体"/>
          <w:bCs/>
          <w:sz w:val="32"/>
          <w:szCs w:val="32"/>
        </w:rPr>
      </w:pPr>
      <w:r>
        <w:rPr>
          <w:rFonts w:ascii="仿宋_GB2312" w:eastAsia="仿宋_GB2312" w:hAnsi="宋体" w:hint="eastAsia"/>
          <w:bCs/>
          <w:sz w:val="32"/>
          <w:szCs w:val="32"/>
        </w:rPr>
        <w:t>1.2023</w:t>
      </w:r>
      <w:r>
        <w:rPr>
          <w:rFonts w:ascii="仿宋_GB2312" w:eastAsia="仿宋_GB2312" w:hAnsi="宋体" w:hint="eastAsia"/>
          <w:bCs/>
          <w:sz w:val="32"/>
          <w:szCs w:val="32"/>
        </w:rPr>
        <w:t>年度工作计划</w:t>
      </w:r>
      <w:r>
        <w:rPr>
          <w:rFonts w:ascii="仿宋_GB2312" w:eastAsia="仿宋_GB2312" w:hAnsi="宋体" w:hint="eastAsia"/>
          <w:bCs/>
          <w:sz w:val="32"/>
          <w:szCs w:val="32"/>
        </w:rPr>
        <w:br/>
      </w:r>
      <w:r>
        <w:rPr>
          <w:rFonts w:ascii="仿宋_GB2312" w:eastAsia="仿宋_GB2312" w:hAnsi="宋体" w:hint="eastAsia"/>
          <w:bCs/>
          <w:sz w:val="32"/>
          <w:szCs w:val="32"/>
        </w:rPr>
        <w:t>一是加强思想政治建设，不断夯实共同思想政治基础。扎实开展“矢志不渝跟党走、携手奋进新时代”政治交接主题教育活动，使广大党员深刻认识到民革最大的政治是坚持中国共产党的领导、最深层的底色是爱国、最高尚的品格是奉献，增强对坚持中国共产党的领导，坚持中国共产党领导的多党合作和政治协商制度的思想自觉、政治自觉、行动自觉。</w:t>
      </w:r>
      <w:r>
        <w:rPr>
          <w:rFonts w:ascii="仿宋_GB2312" w:eastAsia="仿宋_GB2312" w:hAnsi="宋体" w:hint="eastAsia"/>
          <w:bCs/>
          <w:sz w:val="32"/>
          <w:szCs w:val="32"/>
        </w:rPr>
        <w:t xml:space="preserve"> </w:t>
      </w:r>
      <w:r>
        <w:rPr>
          <w:rFonts w:ascii="仿宋_GB2312" w:eastAsia="仿宋_GB2312" w:hAnsi="宋体" w:hint="eastAsia"/>
          <w:bCs/>
          <w:sz w:val="32"/>
          <w:szCs w:val="32"/>
        </w:rPr>
        <w:t>二是着力抓好组织建设。认真贯彻落实民革全国组织工作会议精神，提高组织建设水平，强化干部和人</w:t>
      </w:r>
      <w:r>
        <w:rPr>
          <w:rFonts w:ascii="仿宋_GB2312" w:eastAsia="仿宋_GB2312" w:hAnsi="宋体" w:hint="eastAsia"/>
          <w:bCs/>
          <w:sz w:val="32"/>
          <w:szCs w:val="32"/>
        </w:rPr>
        <w:t>才基础，为民革事业提供有力的组织保证。加强领导班子和各支部建设。按照提高“五种能力”的要求，坚持民主集中制，不断完善领导班子议事决策</w:t>
      </w:r>
      <w:r>
        <w:rPr>
          <w:rFonts w:ascii="仿宋_GB2312" w:eastAsia="仿宋_GB2312" w:hAnsi="宋体" w:hint="eastAsia"/>
          <w:bCs/>
          <w:sz w:val="32"/>
          <w:szCs w:val="32"/>
        </w:rPr>
        <w:lastRenderedPageBreak/>
        <w:t>机制，把领导班子建设成为团结有力、组织严密、管理严格、工作高效、风清气正的坚强领导集体。</w:t>
      </w:r>
      <w:r>
        <w:rPr>
          <w:rFonts w:ascii="仿宋_GB2312" w:eastAsia="仿宋_GB2312" w:hAnsi="宋体" w:hint="eastAsia"/>
          <w:bCs/>
          <w:sz w:val="32"/>
          <w:szCs w:val="32"/>
        </w:rPr>
        <w:t xml:space="preserve"> </w:t>
      </w:r>
      <w:r>
        <w:rPr>
          <w:rFonts w:ascii="仿宋_GB2312" w:eastAsia="仿宋_GB2312" w:hAnsi="宋体" w:hint="eastAsia"/>
          <w:bCs/>
          <w:sz w:val="32"/>
          <w:szCs w:val="32"/>
        </w:rPr>
        <w:t>三是不断提升</w:t>
      </w:r>
      <w:proofErr w:type="gramStart"/>
      <w:r>
        <w:rPr>
          <w:rFonts w:ascii="仿宋_GB2312" w:eastAsia="仿宋_GB2312" w:hAnsi="宋体" w:hint="eastAsia"/>
          <w:bCs/>
          <w:sz w:val="32"/>
          <w:szCs w:val="32"/>
        </w:rPr>
        <w:t>履</w:t>
      </w:r>
      <w:proofErr w:type="gramEnd"/>
      <w:r>
        <w:rPr>
          <w:rFonts w:ascii="仿宋_GB2312" w:eastAsia="仿宋_GB2312" w:hAnsi="宋体" w:hint="eastAsia"/>
          <w:bCs/>
          <w:sz w:val="32"/>
          <w:szCs w:val="32"/>
        </w:rPr>
        <w:t>职能力，聚焦高质量发展建言献策。按照建言资政和凝聚共识双向发力的要求，建睿智之言、献务实之策、聚磅礴之力。构建完善的参政议政工作机制。紧跟新形势、新任务、新要求，修订和完善参政议政相关制度，为参政议政工作提供有力制度保障。聚焦总目标和高质量发展，围绕依法治疆、团结稳疆、文化润</w:t>
      </w:r>
      <w:r>
        <w:rPr>
          <w:rFonts w:ascii="仿宋_GB2312" w:eastAsia="仿宋_GB2312" w:hAnsi="宋体" w:hint="eastAsia"/>
          <w:bCs/>
          <w:sz w:val="32"/>
          <w:szCs w:val="32"/>
        </w:rPr>
        <w:t>疆、富民兴疆、长期建疆，着力在依法治疆、民族团结、乡村振兴、丝绸之路经济带核心区建设、优化营商环境、“双碳”等领域，发挥自身优势，前瞻思考、靶向建言、双向发力，助力经济社会高质量发展。发挥信息报送“直通车”的优势，及时反映社情民意。四是扎实做好社会服务工作。按照“量力而行、有所作为”的原则，着力为库尔勒经济社会发展添助力、减阻力、聚合力。找准帮扶切入点，动员民革党员专家、企业家为定点联系村提供帮扶，力争在产业帮扶、教育帮扶、法律帮扶等方面取得新成效。引导民革企业家增强社会责任，积极投身建设现代化国家的火热实</w:t>
      </w:r>
      <w:r>
        <w:rPr>
          <w:rFonts w:ascii="仿宋_GB2312" w:eastAsia="仿宋_GB2312" w:hAnsi="宋体" w:hint="eastAsia"/>
          <w:bCs/>
          <w:sz w:val="32"/>
          <w:szCs w:val="32"/>
        </w:rPr>
        <w:t>践，为实现经济高质量发展，</w:t>
      </w:r>
      <w:proofErr w:type="gramStart"/>
      <w:r>
        <w:rPr>
          <w:rFonts w:ascii="仿宋_GB2312" w:eastAsia="仿宋_GB2312" w:hAnsi="宋体" w:hint="eastAsia"/>
          <w:bCs/>
          <w:sz w:val="32"/>
          <w:szCs w:val="32"/>
        </w:rPr>
        <w:t>建改革</w:t>
      </w:r>
      <w:proofErr w:type="gramEnd"/>
      <w:r>
        <w:rPr>
          <w:rFonts w:ascii="仿宋_GB2312" w:eastAsia="仿宋_GB2312" w:hAnsi="宋体" w:hint="eastAsia"/>
          <w:bCs/>
          <w:sz w:val="32"/>
          <w:szCs w:val="32"/>
        </w:rPr>
        <w:t>发展之言、做富民惠民之事、聚同心同行之力。五是做好新形势下的祖统工作。按照民革中央祖统工作“三个坚持”的要求，做好祖统宣传工作。协助民革新疆区委会，做好在巴州台湾青年学习、就业及创业的信息反馈。配合民革新疆区委会，做好台胞来巴州交流活动，积极做好涉台参政议政工作。</w:t>
      </w:r>
      <w:r>
        <w:rPr>
          <w:rFonts w:ascii="仿宋_GB2312" w:eastAsia="仿宋_GB2312" w:hAnsi="宋体" w:hint="eastAsia"/>
          <w:bCs/>
          <w:sz w:val="32"/>
          <w:szCs w:val="32"/>
        </w:rPr>
        <w:br/>
        <w:t>2.</w:t>
      </w:r>
      <w:r>
        <w:rPr>
          <w:rFonts w:ascii="仿宋_GB2312" w:eastAsia="仿宋_GB2312" w:hAnsi="宋体" w:hint="eastAsia"/>
          <w:bCs/>
          <w:sz w:val="32"/>
          <w:szCs w:val="32"/>
        </w:rPr>
        <w:t>机构人员保障情况</w:t>
      </w:r>
      <w:r>
        <w:rPr>
          <w:rFonts w:ascii="仿宋_GB2312" w:eastAsia="仿宋_GB2312" w:hAnsi="宋体" w:hint="eastAsia"/>
          <w:bCs/>
          <w:sz w:val="32"/>
          <w:szCs w:val="32"/>
        </w:rPr>
        <w:br/>
      </w:r>
      <w:r>
        <w:rPr>
          <w:rFonts w:ascii="仿宋_GB2312" w:eastAsia="仿宋_GB2312" w:hAnsi="宋体" w:hint="eastAsia"/>
          <w:bCs/>
          <w:sz w:val="32"/>
          <w:szCs w:val="32"/>
        </w:rPr>
        <w:t>中国国民党革命委员会库尔勒市委员会</w:t>
      </w:r>
      <w:r>
        <w:rPr>
          <w:rFonts w:ascii="仿宋_GB2312" w:eastAsia="仿宋_GB2312" w:hAnsi="宋体" w:hint="eastAsia"/>
          <w:bCs/>
          <w:sz w:val="32"/>
          <w:szCs w:val="32"/>
        </w:rPr>
        <w:t>2023</w:t>
      </w:r>
      <w:r>
        <w:rPr>
          <w:rFonts w:ascii="仿宋_GB2312" w:eastAsia="仿宋_GB2312" w:hAnsi="宋体" w:hint="eastAsia"/>
          <w:bCs/>
          <w:sz w:val="32"/>
          <w:szCs w:val="32"/>
        </w:rPr>
        <w:t>年通过本部门预算支出，确保了</w:t>
      </w:r>
      <w:r>
        <w:rPr>
          <w:rFonts w:ascii="仿宋_GB2312" w:eastAsia="仿宋_GB2312" w:hAnsi="宋体" w:hint="eastAsia"/>
          <w:bCs/>
          <w:sz w:val="32"/>
          <w:szCs w:val="32"/>
        </w:rPr>
        <w:t>3</w:t>
      </w:r>
      <w:r>
        <w:rPr>
          <w:rFonts w:ascii="仿宋_GB2312" w:eastAsia="仿宋_GB2312" w:hAnsi="宋体" w:hint="eastAsia"/>
          <w:bCs/>
          <w:sz w:val="32"/>
          <w:szCs w:val="32"/>
        </w:rPr>
        <w:t>名在职人员的工资、津贴、补贴、社保、绩效、公积金</w:t>
      </w:r>
      <w:r>
        <w:rPr>
          <w:rFonts w:ascii="仿宋_GB2312" w:eastAsia="仿宋_GB2312" w:hAnsi="宋体" w:hint="eastAsia"/>
          <w:bCs/>
          <w:sz w:val="32"/>
          <w:szCs w:val="32"/>
        </w:rPr>
        <w:lastRenderedPageBreak/>
        <w:t>等以及</w:t>
      </w:r>
      <w:r>
        <w:rPr>
          <w:rFonts w:ascii="仿宋_GB2312" w:eastAsia="仿宋_GB2312" w:hAnsi="宋体" w:hint="eastAsia"/>
          <w:bCs/>
          <w:sz w:val="32"/>
          <w:szCs w:val="32"/>
        </w:rPr>
        <w:t>4</w:t>
      </w:r>
      <w:r>
        <w:rPr>
          <w:rFonts w:ascii="仿宋_GB2312" w:eastAsia="仿宋_GB2312" w:hAnsi="宋体" w:hint="eastAsia"/>
          <w:bCs/>
          <w:sz w:val="32"/>
          <w:szCs w:val="32"/>
        </w:rPr>
        <w:t>名离退休人员的工资、医疗费等。人员保障性经费能够依规、按时、足额</w:t>
      </w:r>
      <w:r>
        <w:rPr>
          <w:rFonts w:ascii="仿宋_GB2312" w:eastAsia="仿宋_GB2312" w:hAnsi="宋体" w:hint="eastAsia"/>
          <w:bCs/>
          <w:sz w:val="32"/>
          <w:szCs w:val="32"/>
        </w:rPr>
        <w:t>发放或缴纳，提升部门人员工作积极性和服务质量。同时，保障了部门全年正常运转，为部门正常履职和开展综合性事务管理提供有效支撑，确保了公用保障性经费按照财政安排和相关工作要求及时支出。</w:t>
      </w:r>
    </w:p>
    <w:p w:rsidR="009F7F86" w:rsidRDefault="0027782D">
      <w:pPr>
        <w:spacing w:line="600" w:lineRule="exact"/>
        <w:ind w:firstLineChars="300" w:firstLine="964"/>
        <w:jc w:val="left"/>
        <w:rPr>
          <w:rFonts w:ascii="黑体" w:eastAsia="黑体" w:hAnsi="黑体" w:cs="宋体"/>
          <w:b/>
          <w:color w:val="000000" w:themeColor="text1"/>
          <w:sz w:val="32"/>
          <w:szCs w:val="32"/>
          <w:lang w:bidi="ar"/>
        </w:rPr>
      </w:pPr>
      <w:r>
        <w:rPr>
          <w:rFonts w:ascii="黑体" w:eastAsia="黑体" w:hAnsi="黑体" w:cs="宋体" w:hint="eastAsia"/>
          <w:b/>
          <w:color w:val="000000" w:themeColor="text1"/>
          <w:sz w:val="32"/>
          <w:szCs w:val="32"/>
          <w:lang w:bidi="ar"/>
        </w:rPr>
        <w:t>（三）</w:t>
      </w:r>
      <w:r>
        <w:rPr>
          <w:rFonts w:ascii="黑体" w:eastAsia="黑体" w:hAnsi="黑体" w:cs="宋体"/>
          <w:b/>
          <w:color w:val="000000" w:themeColor="text1"/>
          <w:sz w:val="32"/>
          <w:szCs w:val="32"/>
          <w:lang w:bidi="ar"/>
        </w:rPr>
        <w:t>部门单位整体预算规模及安排情况：</w:t>
      </w:r>
    </w:p>
    <w:p w:rsidR="009F7F86" w:rsidRDefault="0027782D">
      <w:pPr>
        <w:spacing w:line="600" w:lineRule="exact"/>
        <w:ind w:firstLineChars="300" w:firstLine="960"/>
        <w:jc w:val="left"/>
        <w:rPr>
          <w:rFonts w:ascii="仿宋_GB2312" w:eastAsia="仿宋_GB2312" w:hAnsi="宋体"/>
          <w:bCs/>
          <w:sz w:val="32"/>
          <w:szCs w:val="32"/>
        </w:rPr>
      </w:pPr>
      <w:r>
        <w:rPr>
          <w:rFonts w:ascii="仿宋_GB2312" w:eastAsia="仿宋_GB2312" w:hAnsi="宋体" w:hint="eastAsia"/>
          <w:bCs/>
          <w:sz w:val="32"/>
          <w:szCs w:val="32"/>
        </w:rPr>
        <w:t>1.</w:t>
      </w:r>
      <w:r>
        <w:rPr>
          <w:rFonts w:ascii="仿宋_GB2312" w:eastAsia="仿宋_GB2312" w:hAnsi="宋体" w:hint="eastAsia"/>
          <w:bCs/>
          <w:sz w:val="32"/>
          <w:szCs w:val="32"/>
        </w:rPr>
        <w:t>年初预算安排</w:t>
      </w:r>
      <w:r>
        <w:rPr>
          <w:rFonts w:ascii="仿宋_GB2312" w:eastAsia="仿宋_GB2312" w:hAnsi="宋体" w:hint="eastAsia"/>
          <w:bCs/>
          <w:sz w:val="32"/>
          <w:szCs w:val="32"/>
        </w:rPr>
        <w:br/>
        <w:t>2023</w:t>
      </w:r>
      <w:r>
        <w:rPr>
          <w:rFonts w:ascii="仿宋_GB2312" w:eastAsia="仿宋_GB2312" w:hAnsi="宋体" w:hint="eastAsia"/>
          <w:bCs/>
          <w:sz w:val="32"/>
          <w:szCs w:val="32"/>
        </w:rPr>
        <w:t>年</w:t>
      </w:r>
      <w:proofErr w:type="gramStart"/>
      <w:r>
        <w:rPr>
          <w:rFonts w:ascii="仿宋_GB2312" w:eastAsia="仿宋_GB2312" w:hAnsi="宋体" w:hint="eastAsia"/>
          <w:bCs/>
          <w:sz w:val="32"/>
          <w:szCs w:val="32"/>
        </w:rPr>
        <w:t>我部门</w:t>
      </w:r>
      <w:proofErr w:type="gramEnd"/>
      <w:r>
        <w:rPr>
          <w:rFonts w:ascii="仿宋_GB2312" w:eastAsia="仿宋_GB2312" w:hAnsi="宋体" w:hint="eastAsia"/>
          <w:bCs/>
          <w:sz w:val="32"/>
          <w:szCs w:val="32"/>
        </w:rPr>
        <w:t>年初安排预算数为</w:t>
      </w:r>
      <w:r>
        <w:rPr>
          <w:rFonts w:ascii="仿宋_GB2312" w:eastAsia="仿宋_GB2312" w:hAnsi="宋体" w:hint="eastAsia"/>
          <w:bCs/>
          <w:sz w:val="32"/>
          <w:szCs w:val="32"/>
        </w:rPr>
        <w:t>57.90</w:t>
      </w:r>
      <w:r>
        <w:rPr>
          <w:rFonts w:ascii="仿宋_GB2312" w:eastAsia="仿宋_GB2312" w:hAnsi="宋体" w:hint="eastAsia"/>
          <w:bCs/>
          <w:sz w:val="32"/>
          <w:szCs w:val="32"/>
        </w:rPr>
        <w:t>万元，其中</w:t>
      </w:r>
      <w:r>
        <w:rPr>
          <w:rFonts w:ascii="仿宋_GB2312" w:eastAsia="仿宋_GB2312" w:hAnsi="宋体" w:hint="eastAsia"/>
          <w:bCs/>
          <w:sz w:val="32"/>
          <w:szCs w:val="32"/>
        </w:rPr>
        <w:t>:</w:t>
      </w:r>
      <w:r>
        <w:rPr>
          <w:rFonts w:ascii="仿宋_GB2312" w:eastAsia="仿宋_GB2312" w:hAnsi="宋体" w:hint="eastAsia"/>
          <w:bCs/>
          <w:sz w:val="32"/>
          <w:szCs w:val="32"/>
        </w:rPr>
        <w:t>上级安排</w:t>
      </w:r>
      <w:r>
        <w:rPr>
          <w:rFonts w:ascii="仿宋_GB2312" w:eastAsia="仿宋_GB2312" w:hAnsi="宋体" w:hint="eastAsia"/>
          <w:bCs/>
          <w:sz w:val="32"/>
          <w:szCs w:val="32"/>
        </w:rPr>
        <w:t>0</w:t>
      </w:r>
      <w:r>
        <w:rPr>
          <w:rFonts w:ascii="仿宋_GB2312" w:eastAsia="仿宋_GB2312" w:hAnsi="宋体" w:hint="eastAsia"/>
          <w:bCs/>
          <w:sz w:val="32"/>
          <w:szCs w:val="32"/>
        </w:rPr>
        <w:t>万元</w:t>
      </w:r>
      <w:r>
        <w:rPr>
          <w:rFonts w:ascii="仿宋_GB2312" w:eastAsia="仿宋_GB2312" w:hAnsi="宋体" w:hint="eastAsia"/>
          <w:bCs/>
          <w:sz w:val="32"/>
          <w:szCs w:val="32"/>
        </w:rPr>
        <w:t>,</w:t>
      </w:r>
      <w:r>
        <w:rPr>
          <w:rFonts w:ascii="仿宋_GB2312" w:eastAsia="仿宋_GB2312" w:hAnsi="宋体" w:hint="eastAsia"/>
          <w:bCs/>
          <w:sz w:val="32"/>
          <w:szCs w:val="32"/>
        </w:rPr>
        <w:t>本级安排</w:t>
      </w:r>
      <w:r>
        <w:rPr>
          <w:rFonts w:ascii="仿宋_GB2312" w:eastAsia="仿宋_GB2312" w:hAnsi="宋体" w:hint="eastAsia"/>
          <w:bCs/>
          <w:sz w:val="32"/>
          <w:szCs w:val="32"/>
        </w:rPr>
        <w:t>57.90</w:t>
      </w:r>
      <w:r>
        <w:rPr>
          <w:rFonts w:ascii="仿宋_GB2312" w:eastAsia="仿宋_GB2312" w:hAnsi="宋体" w:hint="eastAsia"/>
          <w:bCs/>
          <w:sz w:val="32"/>
          <w:szCs w:val="32"/>
        </w:rPr>
        <w:t>万元，其他资金</w:t>
      </w:r>
      <w:r>
        <w:rPr>
          <w:rFonts w:ascii="仿宋_GB2312" w:eastAsia="仿宋_GB2312" w:hAnsi="宋体" w:hint="eastAsia"/>
          <w:bCs/>
          <w:sz w:val="32"/>
          <w:szCs w:val="32"/>
        </w:rPr>
        <w:t>0</w:t>
      </w:r>
      <w:r>
        <w:rPr>
          <w:rFonts w:ascii="仿宋_GB2312" w:eastAsia="仿宋_GB2312" w:hAnsi="宋体" w:hint="eastAsia"/>
          <w:bCs/>
          <w:sz w:val="32"/>
          <w:szCs w:val="32"/>
        </w:rPr>
        <w:t>万元。</w:t>
      </w:r>
      <w:r>
        <w:rPr>
          <w:rFonts w:ascii="仿宋_GB2312" w:eastAsia="仿宋_GB2312" w:hAnsi="宋体" w:hint="eastAsia"/>
          <w:bCs/>
          <w:sz w:val="32"/>
          <w:szCs w:val="32"/>
        </w:rPr>
        <w:br/>
      </w:r>
      <w:r>
        <w:rPr>
          <w:rFonts w:ascii="仿宋_GB2312" w:eastAsia="仿宋_GB2312" w:hAnsi="宋体" w:hint="eastAsia"/>
          <w:bCs/>
          <w:sz w:val="32"/>
          <w:szCs w:val="32"/>
        </w:rPr>
        <w:t>综上所述，部门预算安排与本单位职能关联度较高，预算安排结构清晰明了，能够直观展示各项费用的分配情况，预算规模合理，为单位的稳健发展和高效运行提供了有力保障。</w:t>
      </w:r>
      <w:r>
        <w:rPr>
          <w:rFonts w:ascii="仿宋_GB2312" w:eastAsia="仿宋_GB2312" w:hAnsi="宋体" w:hint="eastAsia"/>
          <w:bCs/>
          <w:sz w:val="32"/>
          <w:szCs w:val="32"/>
        </w:rPr>
        <w:br/>
        <w:t>2</w:t>
      </w:r>
      <w:r>
        <w:rPr>
          <w:rFonts w:ascii="仿宋_GB2312" w:eastAsia="仿宋_GB2312" w:hAnsi="宋体" w:hint="eastAsia"/>
          <w:bCs/>
          <w:sz w:val="32"/>
          <w:szCs w:val="32"/>
        </w:rPr>
        <w:t>.</w:t>
      </w:r>
      <w:r>
        <w:rPr>
          <w:rFonts w:ascii="仿宋_GB2312" w:eastAsia="仿宋_GB2312" w:hAnsi="宋体" w:hint="eastAsia"/>
          <w:bCs/>
          <w:sz w:val="32"/>
          <w:szCs w:val="32"/>
        </w:rPr>
        <w:t>预算年中调整情况</w:t>
      </w:r>
      <w:r>
        <w:rPr>
          <w:rFonts w:ascii="仿宋_GB2312" w:eastAsia="仿宋_GB2312" w:hAnsi="宋体" w:hint="eastAsia"/>
          <w:bCs/>
          <w:sz w:val="32"/>
          <w:szCs w:val="32"/>
        </w:rPr>
        <w:br/>
      </w:r>
      <w:proofErr w:type="gramStart"/>
      <w:r>
        <w:rPr>
          <w:rFonts w:ascii="仿宋_GB2312" w:eastAsia="仿宋_GB2312" w:hAnsi="宋体" w:hint="eastAsia"/>
          <w:bCs/>
          <w:sz w:val="32"/>
          <w:szCs w:val="32"/>
        </w:rPr>
        <w:t>我部门</w:t>
      </w:r>
      <w:proofErr w:type="gramEnd"/>
      <w:r>
        <w:rPr>
          <w:rFonts w:ascii="仿宋_GB2312" w:eastAsia="仿宋_GB2312" w:hAnsi="宋体" w:hint="eastAsia"/>
          <w:bCs/>
          <w:sz w:val="32"/>
          <w:szCs w:val="32"/>
        </w:rPr>
        <w:t>年初安排预算数</w:t>
      </w:r>
      <w:r>
        <w:rPr>
          <w:rFonts w:ascii="仿宋_GB2312" w:eastAsia="仿宋_GB2312" w:hAnsi="宋体" w:hint="eastAsia"/>
          <w:bCs/>
          <w:sz w:val="32"/>
          <w:szCs w:val="32"/>
        </w:rPr>
        <w:t>57.90</w:t>
      </w:r>
      <w:r>
        <w:rPr>
          <w:rFonts w:ascii="仿宋_GB2312" w:eastAsia="仿宋_GB2312" w:hAnsi="宋体" w:hint="eastAsia"/>
          <w:bCs/>
          <w:sz w:val="32"/>
          <w:szCs w:val="32"/>
        </w:rPr>
        <w:t>万元，年中调整数</w:t>
      </w:r>
      <w:r>
        <w:rPr>
          <w:rFonts w:ascii="仿宋_GB2312" w:eastAsia="仿宋_GB2312" w:hAnsi="宋体" w:hint="eastAsia"/>
          <w:bCs/>
          <w:sz w:val="32"/>
          <w:szCs w:val="32"/>
        </w:rPr>
        <w:t>-3.28</w:t>
      </w:r>
      <w:r>
        <w:rPr>
          <w:rFonts w:ascii="仿宋_GB2312" w:eastAsia="仿宋_GB2312" w:hAnsi="宋体" w:hint="eastAsia"/>
          <w:bCs/>
          <w:sz w:val="32"/>
          <w:szCs w:val="32"/>
        </w:rPr>
        <w:t>万元，调整后全年预算数</w:t>
      </w:r>
      <w:r>
        <w:rPr>
          <w:rFonts w:ascii="仿宋_GB2312" w:eastAsia="仿宋_GB2312" w:hAnsi="宋体" w:hint="eastAsia"/>
          <w:bCs/>
          <w:sz w:val="32"/>
          <w:szCs w:val="32"/>
        </w:rPr>
        <w:t>54.62</w:t>
      </w:r>
      <w:r>
        <w:rPr>
          <w:rFonts w:ascii="仿宋_GB2312" w:eastAsia="仿宋_GB2312" w:hAnsi="宋体" w:hint="eastAsia"/>
          <w:bCs/>
          <w:sz w:val="32"/>
          <w:szCs w:val="32"/>
        </w:rPr>
        <w:t>万元，预算调整率</w:t>
      </w:r>
      <w:r>
        <w:rPr>
          <w:rFonts w:ascii="仿宋_GB2312" w:eastAsia="仿宋_GB2312" w:hAnsi="宋体" w:hint="eastAsia"/>
          <w:bCs/>
          <w:sz w:val="32"/>
          <w:szCs w:val="32"/>
        </w:rPr>
        <w:t>5.66%</w:t>
      </w:r>
      <w:r>
        <w:rPr>
          <w:rFonts w:ascii="仿宋_GB2312" w:eastAsia="仿宋_GB2312" w:hAnsi="宋体" w:hint="eastAsia"/>
          <w:bCs/>
          <w:sz w:val="32"/>
          <w:szCs w:val="32"/>
        </w:rPr>
        <w:t>。</w:t>
      </w:r>
      <w:r>
        <w:rPr>
          <w:rFonts w:ascii="仿宋_GB2312" w:eastAsia="仿宋_GB2312" w:hAnsi="宋体" w:hint="eastAsia"/>
          <w:bCs/>
          <w:sz w:val="32"/>
          <w:szCs w:val="32"/>
        </w:rPr>
        <w:br/>
      </w:r>
      <w:r>
        <w:rPr>
          <w:rFonts w:ascii="仿宋_GB2312" w:eastAsia="仿宋_GB2312" w:hAnsi="宋体" w:hint="eastAsia"/>
          <w:bCs/>
          <w:sz w:val="32"/>
          <w:szCs w:val="32"/>
        </w:rPr>
        <w:t>综上所述，年中预算调整幅度与本单位运转情况和履职情况相匹配，未出现资金收支不平衡以及债务风险等负面影响，确保了预算调整的合理性和必要性。</w:t>
      </w:r>
      <w:r>
        <w:rPr>
          <w:rFonts w:ascii="仿宋_GB2312" w:eastAsia="仿宋_GB2312" w:hAnsi="宋体" w:hint="eastAsia"/>
          <w:bCs/>
          <w:sz w:val="32"/>
          <w:szCs w:val="32"/>
        </w:rPr>
        <w:br/>
        <w:t>3.</w:t>
      </w:r>
      <w:r>
        <w:rPr>
          <w:rFonts w:ascii="仿宋_GB2312" w:eastAsia="仿宋_GB2312" w:hAnsi="宋体" w:hint="eastAsia"/>
          <w:bCs/>
          <w:sz w:val="32"/>
          <w:szCs w:val="32"/>
        </w:rPr>
        <w:t>资金使用主要内容、涉及的范围</w:t>
      </w:r>
      <w:r>
        <w:rPr>
          <w:rFonts w:ascii="仿宋_GB2312" w:eastAsia="仿宋_GB2312" w:hAnsi="宋体" w:hint="eastAsia"/>
          <w:bCs/>
          <w:sz w:val="32"/>
          <w:szCs w:val="32"/>
        </w:rPr>
        <w:br/>
      </w:r>
      <w:r>
        <w:rPr>
          <w:rFonts w:ascii="仿宋_GB2312" w:eastAsia="仿宋_GB2312" w:hAnsi="宋体" w:hint="eastAsia"/>
          <w:bCs/>
          <w:sz w:val="32"/>
          <w:szCs w:val="32"/>
        </w:rPr>
        <w:t>我单位</w:t>
      </w:r>
      <w:r>
        <w:rPr>
          <w:rFonts w:ascii="仿宋_GB2312" w:eastAsia="仿宋_GB2312" w:hAnsi="宋体" w:hint="eastAsia"/>
          <w:bCs/>
          <w:sz w:val="32"/>
          <w:szCs w:val="32"/>
        </w:rPr>
        <w:t>2023</w:t>
      </w:r>
      <w:r>
        <w:rPr>
          <w:rFonts w:ascii="仿宋_GB2312" w:eastAsia="仿宋_GB2312" w:hAnsi="宋体" w:hint="eastAsia"/>
          <w:bCs/>
          <w:sz w:val="32"/>
          <w:szCs w:val="32"/>
        </w:rPr>
        <w:t>年度部门整体支出为</w:t>
      </w:r>
      <w:r>
        <w:rPr>
          <w:rFonts w:ascii="仿宋_GB2312" w:eastAsia="仿宋_GB2312" w:hAnsi="宋体" w:hint="eastAsia"/>
          <w:bCs/>
          <w:sz w:val="32"/>
          <w:szCs w:val="32"/>
        </w:rPr>
        <w:t>54.60</w:t>
      </w:r>
      <w:r>
        <w:rPr>
          <w:rFonts w:ascii="仿宋_GB2312" w:eastAsia="仿宋_GB2312" w:hAnsi="宋体" w:hint="eastAsia"/>
          <w:bCs/>
          <w:sz w:val="32"/>
          <w:szCs w:val="32"/>
        </w:rPr>
        <w:t>万元，其中：</w:t>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1</w:t>
      </w:r>
      <w:r>
        <w:rPr>
          <w:rFonts w:ascii="仿宋_GB2312" w:eastAsia="仿宋_GB2312" w:hAnsi="宋体" w:hint="eastAsia"/>
          <w:bCs/>
          <w:sz w:val="32"/>
          <w:szCs w:val="32"/>
        </w:rPr>
        <w:t>）基本支出</w:t>
      </w:r>
      <w:r>
        <w:rPr>
          <w:rFonts w:ascii="仿宋_GB2312" w:eastAsia="仿宋_GB2312" w:hAnsi="宋体" w:hint="eastAsia"/>
          <w:bCs/>
          <w:sz w:val="32"/>
          <w:szCs w:val="32"/>
        </w:rPr>
        <w:t>53.60</w:t>
      </w:r>
      <w:r>
        <w:rPr>
          <w:rFonts w:ascii="仿宋_GB2312" w:eastAsia="仿宋_GB2312" w:hAnsi="宋体" w:hint="eastAsia"/>
          <w:bCs/>
          <w:sz w:val="32"/>
          <w:szCs w:val="32"/>
        </w:rPr>
        <w:t>万元，主要用于：基本工资、津贴补贴、奖金、机关事业单位基本养老保险缴费、职业年金缴费、职工基本医疗保险缴费、办公费、差旅费</w:t>
      </w:r>
      <w:r>
        <w:rPr>
          <w:rFonts w:ascii="仿宋_GB2312" w:eastAsia="仿宋_GB2312" w:hAnsi="宋体" w:hint="eastAsia"/>
          <w:bCs/>
          <w:sz w:val="32"/>
          <w:szCs w:val="32"/>
        </w:rPr>
        <w:t>、维修（护）费、福利费、退休费，抚恤</w:t>
      </w:r>
      <w:r>
        <w:rPr>
          <w:rFonts w:ascii="仿宋_GB2312" w:eastAsia="仿宋_GB2312" w:hAnsi="宋体" w:hint="eastAsia"/>
          <w:bCs/>
          <w:sz w:val="32"/>
          <w:szCs w:val="32"/>
        </w:rPr>
        <w:lastRenderedPageBreak/>
        <w:t>金，生活补助，其他个人补助支出等。</w:t>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2</w:t>
      </w:r>
      <w:r>
        <w:rPr>
          <w:rFonts w:ascii="仿宋_GB2312" w:eastAsia="仿宋_GB2312" w:hAnsi="宋体" w:hint="eastAsia"/>
          <w:bCs/>
          <w:sz w:val="32"/>
          <w:szCs w:val="32"/>
        </w:rPr>
        <w:t>）项目支出</w:t>
      </w:r>
      <w:r>
        <w:rPr>
          <w:rFonts w:ascii="仿宋_GB2312" w:eastAsia="仿宋_GB2312" w:hAnsi="宋体" w:hint="eastAsia"/>
          <w:bCs/>
          <w:sz w:val="32"/>
          <w:szCs w:val="32"/>
        </w:rPr>
        <w:t>1</w:t>
      </w:r>
      <w:r>
        <w:rPr>
          <w:rFonts w:ascii="仿宋_GB2312" w:eastAsia="仿宋_GB2312" w:hAnsi="宋体" w:hint="eastAsia"/>
          <w:bCs/>
          <w:sz w:val="32"/>
          <w:szCs w:val="32"/>
        </w:rPr>
        <w:t>万元，主要用于部门专项</w:t>
      </w:r>
      <w:r>
        <w:rPr>
          <w:rFonts w:ascii="仿宋_GB2312" w:eastAsia="仿宋_GB2312" w:hAnsi="宋体" w:hint="eastAsia"/>
          <w:bCs/>
          <w:sz w:val="32"/>
          <w:szCs w:val="32"/>
        </w:rPr>
        <w:t>-</w:t>
      </w:r>
      <w:r>
        <w:rPr>
          <w:rFonts w:ascii="仿宋_GB2312" w:eastAsia="仿宋_GB2312" w:hAnsi="宋体" w:hint="eastAsia"/>
          <w:bCs/>
          <w:sz w:val="32"/>
          <w:szCs w:val="32"/>
        </w:rPr>
        <w:t>专项业务费项目</w:t>
      </w:r>
      <w:r>
        <w:rPr>
          <w:rFonts w:ascii="仿宋_GB2312" w:eastAsia="仿宋_GB2312" w:hAnsi="宋体" w:hint="eastAsia"/>
          <w:bCs/>
          <w:sz w:val="32"/>
          <w:szCs w:val="32"/>
        </w:rPr>
        <w:t>1</w:t>
      </w:r>
      <w:r>
        <w:rPr>
          <w:rFonts w:ascii="仿宋_GB2312" w:eastAsia="仿宋_GB2312" w:hAnsi="宋体" w:hint="eastAsia"/>
          <w:bCs/>
          <w:sz w:val="32"/>
          <w:szCs w:val="32"/>
        </w:rPr>
        <w:t>万元。</w:t>
      </w:r>
    </w:p>
    <w:p w:rsidR="009F7F86" w:rsidRDefault="0027782D">
      <w:pPr>
        <w:numPr>
          <w:ilvl w:val="0"/>
          <w:numId w:val="1"/>
        </w:numPr>
        <w:snapToGrid w:val="0"/>
        <w:spacing w:line="540" w:lineRule="exact"/>
        <w:rPr>
          <w:rFonts w:ascii="黑体" w:eastAsia="黑体" w:hAnsi="黑体" w:cs="宋体"/>
          <w:b/>
          <w:color w:val="000000" w:themeColor="text1"/>
          <w:sz w:val="32"/>
          <w:szCs w:val="32"/>
          <w:lang w:bidi="ar"/>
        </w:rPr>
      </w:pPr>
      <w:r>
        <w:rPr>
          <w:rFonts w:ascii="黑体" w:eastAsia="黑体" w:hAnsi="黑体" w:cs="宋体" w:hint="eastAsia"/>
          <w:b/>
          <w:color w:val="000000" w:themeColor="text1"/>
          <w:sz w:val="32"/>
          <w:szCs w:val="32"/>
          <w:lang w:bidi="ar"/>
        </w:rPr>
        <w:t>部门单位整体支出管理及使用情况：</w:t>
      </w:r>
    </w:p>
    <w:p w:rsidR="009F7F86" w:rsidRDefault="0027782D">
      <w:pPr>
        <w:spacing w:line="600" w:lineRule="exact"/>
        <w:ind w:firstLineChars="300" w:firstLine="960"/>
        <w:jc w:val="left"/>
        <w:rPr>
          <w:rFonts w:ascii="仿宋_GB2312" w:eastAsia="仿宋_GB2312" w:hAnsi="宋体"/>
          <w:bCs/>
          <w:sz w:val="32"/>
          <w:szCs w:val="32"/>
        </w:rPr>
      </w:pPr>
      <w:r>
        <w:rPr>
          <w:rFonts w:ascii="仿宋_GB2312" w:eastAsia="仿宋_GB2312" w:hAnsi="宋体" w:hint="eastAsia"/>
          <w:bCs/>
          <w:sz w:val="32"/>
          <w:szCs w:val="32"/>
        </w:rPr>
        <w:t>（一）基本支出投入、管理和使用情况</w:t>
      </w:r>
      <w:r>
        <w:rPr>
          <w:rFonts w:ascii="仿宋_GB2312" w:eastAsia="仿宋_GB2312" w:hAnsi="宋体" w:hint="eastAsia"/>
          <w:bCs/>
          <w:sz w:val="32"/>
          <w:szCs w:val="32"/>
        </w:rPr>
        <w:br/>
        <w:t>1.</w:t>
      </w:r>
      <w:r>
        <w:rPr>
          <w:rFonts w:ascii="仿宋_GB2312" w:eastAsia="仿宋_GB2312" w:hAnsi="宋体" w:hint="eastAsia"/>
          <w:bCs/>
          <w:sz w:val="32"/>
          <w:szCs w:val="32"/>
        </w:rPr>
        <w:t>基本支出投入和使用情况</w:t>
      </w:r>
      <w:r>
        <w:rPr>
          <w:rFonts w:ascii="仿宋_GB2312" w:eastAsia="仿宋_GB2312" w:hAnsi="宋体" w:hint="eastAsia"/>
          <w:bCs/>
          <w:sz w:val="32"/>
          <w:szCs w:val="32"/>
        </w:rPr>
        <w:br/>
        <w:t>2023</w:t>
      </w:r>
      <w:r>
        <w:rPr>
          <w:rFonts w:ascii="仿宋_GB2312" w:eastAsia="仿宋_GB2312" w:hAnsi="宋体" w:hint="eastAsia"/>
          <w:bCs/>
          <w:sz w:val="32"/>
          <w:szCs w:val="32"/>
        </w:rPr>
        <w:t>年</w:t>
      </w:r>
      <w:proofErr w:type="gramStart"/>
      <w:r>
        <w:rPr>
          <w:rFonts w:ascii="仿宋_GB2312" w:eastAsia="仿宋_GB2312" w:hAnsi="宋体" w:hint="eastAsia"/>
          <w:bCs/>
          <w:sz w:val="32"/>
          <w:szCs w:val="32"/>
        </w:rPr>
        <w:t>我部门</w:t>
      </w:r>
      <w:proofErr w:type="gramEnd"/>
      <w:r>
        <w:rPr>
          <w:rFonts w:ascii="仿宋_GB2312" w:eastAsia="仿宋_GB2312" w:hAnsi="宋体" w:hint="eastAsia"/>
          <w:bCs/>
          <w:sz w:val="32"/>
          <w:szCs w:val="32"/>
        </w:rPr>
        <w:t>基本支出年初预算安排</w:t>
      </w:r>
      <w:r>
        <w:rPr>
          <w:rFonts w:ascii="仿宋_GB2312" w:eastAsia="仿宋_GB2312" w:hAnsi="宋体" w:hint="eastAsia"/>
          <w:bCs/>
          <w:sz w:val="32"/>
          <w:szCs w:val="32"/>
        </w:rPr>
        <w:t>56.90</w:t>
      </w:r>
      <w:r>
        <w:rPr>
          <w:rFonts w:ascii="仿宋_GB2312" w:eastAsia="仿宋_GB2312" w:hAnsi="宋体" w:hint="eastAsia"/>
          <w:bCs/>
          <w:sz w:val="32"/>
          <w:szCs w:val="32"/>
        </w:rPr>
        <w:t>万元，全年预算</w:t>
      </w:r>
      <w:r>
        <w:rPr>
          <w:rFonts w:ascii="仿宋_GB2312" w:eastAsia="仿宋_GB2312" w:hAnsi="宋体" w:hint="eastAsia"/>
          <w:bCs/>
          <w:sz w:val="32"/>
          <w:szCs w:val="32"/>
        </w:rPr>
        <w:t>53.62</w:t>
      </w:r>
      <w:r>
        <w:rPr>
          <w:rFonts w:ascii="仿宋_GB2312" w:eastAsia="仿宋_GB2312" w:hAnsi="宋体" w:hint="eastAsia"/>
          <w:bCs/>
          <w:sz w:val="32"/>
          <w:szCs w:val="32"/>
        </w:rPr>
        <w:t>万元，全年实际支出数</w:t>
      </w:r>
      <w:r>
        <w:rPr>
          <w:rFonts w:ascii="仿宋_GB2312" w:eastAsia="仿宋_GB2312" w:hAnsi="宋体" w:hint="eastAsia"/>
          <w:bCs/>
          <w:sz w:val="32"/>
          <w:szCs w:val="32"/>
        </w:rPr>
        <w:t>53.60</w:t>
      </w:r>
      <w:r>
        <w:rPr>
          <w:rFonts w:ascii="仿宋_GB2312" w:eastAsia="仿宋_GB2312" w:hAnsi="宋体" w:hint="eastAsia"/>
          <w:bCs/>
          <w:sz w:val="32"/>
          <w:szCs w:val="32"/>
        </w:rPr>
        <w:t>万元，其中：人员经费</w:t>
      </w:r>
      <w:r>
        <w:rPr>
          <w:rFonts w:ascii="仿宋_GB2312" w:eastAsia="仿宋_GB2312" w:hAnsi="宋体" w:hint="eastAsia"/>
          <w:bCs/>
          <w:sz w:val="32"/>
          <w:szCs w:val="32"/>
        </w:rPr>
        <w:t>50.76</w:t>
      </w:r>
      <w:r>
        <w:rPr>
          <w:rFonts w:ascii="仿宋_GB2312" w:eastAsia="仿宋_GB2312" w:hAnsi="宋体" w:hint="eastAsia"/>
          <w:bCs/>
          <w:sz w:val="32"/>
          <w:szCs w:val="32"/>
        </w:rPr>
        <w:t>万元，公用经费</w:t>
      </w:r>
      <w:r>
        <w:rPr>
          <w:rFonts w:ascii="仿宋_GB2312" w:eastAsia="仿宋_GB2312" w:hAnsi="宋体" w:hint="eastAsia"/>
          <w:bCs/>
          <w:sz w:val="32"/>
          <w:szCs w:val="32"/>
        </w:rPr>
        <w:t>2.84</w:t>
      </w:r>
      <w:r>
        <w:rPr>
          <w:rFonts w:ascii="仿宋_GB2312" w:eastAsia="仿宋_GB2312" w:hAnsi="宋体" w:hint="eastAsia"/>
          <w:bCs/>
          <w:sz w:val="32"/>
          <w:szCs w:val="32"/>
        </w:rPr>
        <w:t>万元。全年预算执行率</w:t>
      </w:r>
      <w:r>
        <w:rPr>
          <w:rFonts w:ascii="仿宋_GB2312" w:eastAsia="仿宋_GB2312" w:hAnsi="宋体" w:hint="eastAsia"/>
          <w:bCs/>
          <w:sz w:val="32"/>
          <w:szCs w:val="32"/>
        </w:rPr>
        <w:t>99.96%</w:t>
      </w:r>
      <w:r>
        <w:rPr>
          <w:rFonts w:ascii="仿宋_GB2312" w:eastAsia="仿宋_GB2312" w:hAnsi="宋体" w:hint="eastAsia"/>
          <w:bCs/>
          <w:sz w:val="32"/>
          <w:szCs w:val="32"/>
        </w:rPr>
        <w:t>。</w:t>
      </w:r>
      <w:r>
        <w:rPr>
          <w:rFonts w:ascii="仿宋_GB2312" w:eastAsia="仿宋_GB2312" w:hAnsi="宋体" w:hint="eastAsia"/>
          <w:bCs/>
          <w:sz w:val="32"/>
          <w:szCs w:val="32"/>
        </w:rPr>
        <w:br/>
        <w:t>2.</w:t>
      </w:r>
      <w:r>
        <w:rPr>
          <w:rFonts w:ascii="仿宋_GB2312" w:eastAsia="仿宋_GB2312" w:hAnsi="宋体" w:hint="eastAsia"/>
          <w:bCs/>
          <w:sz w:val="32"/>
          <w:szCs w:val="32"/>
        </w:rPr>
        <w:t>基本支出管理情况</w:t>
      </w:r>
      <w:r>
        <w:rPr>
          <w:rFonts w:ascii="仿宋_GB2312" w:eastAsia="仿宋_GB2312" w:hAnsi="宋体" w:hint="eastAsia"/>
          <w:bCs/>
          <w:sz w:val="32"/>
          <w:szCs w:val="32"/>
        </w:rPr>
        <w:br/>
      </w:r>
      <w:r>
        <w:rPr>
          <w:rFonts w:ascii="仿宋_GB2312" w:eastAsia="仿宋_GB2312" w:hAnsi="宋体" w:hint="eastAsia"/>
          <w:bCs/>
          <w:sz w:val="32"/>
          <w:szCs w:val="32"/>
        </w:rPr>
        <w:t>基本支出严格按照财务管理制度执行。人员工资由相关部门严格审核，按月申</w:t>
      </w:r>
      <w:r>
        <w:rPr>
          <w:rFonts w:ascii="仿宋_GB2312" w:eastAsia="仿宋_GB2312" w:hAnsi="宋体" w:hint="eastAsia"/>
          <w:bCs/>
          <w:sz w:val="32"/>
          <w:szCs w:val="32"/>
        </w:rPr>
        <w:t>报及发放。基本公用经费主要用于支付单位日常的办公费、邮电费、差旅费、维修（护）费、劳务费、车辆运行维护费等。公务用车运行维护费主要用于单位车辆加油、维修及购买车辆保险。</w:t>
      </w:r>
      <w:r>
        <w:rPr>
          <w:rFonts w:ascii="仿宋_GB2312" w:eastAsia="仿宋_GB2312" w:hAnsi="宋体" w:hint="eastAsia"/>
          <w:bCs/>
          <w:sz w:val="32"/>
          <w:szCs w:val="32"/>
        </w:rPr>
        <w:br/>
      </w:r>
      <w:r>
        <w:rPr>
          <w:rFonts w:ascii="仿宋_GB2312" w:eastAsia="仿宋_GB2312" w:hAnsi="宋体" w:hint="eastAsia"/>
          <w:bCs/>
          <w:sz w:val="32"/>
          <w:szCs w:val="32"/>
        </w:rPr>
        <w:t>（二）项目支出投入、管理和使用情况</w:t>
      </w:r>
      <w:r>
        <w:rPr>
          <w:rFonts w:ascii="仿宋_GB2312" w:eastAsia="仿宋_GB2312" w:hAnsi="宋体" w:hint="eastAsia"/>
          <w:bCs/>
          <w:sz w:val="32"/>
          <w:szCs w:val="32"/>
        </w:rPr>
        <w:br/>
        <w:t>1.</w:t>
      </w:r>
      <w:r>
        <w:rPr>
          <w:rFonts w:ascii="仿宋_GB2312" w:eastAsia="仿宋_GB2312" w:hAnsi="宋体" w:hint="eastAsia"/>
          <w:bCs/>
          <w:sz w:val="32"/>
          <w:szCs w:val="32"/>
        </w:rPr>
        <w:t>项目支出投入和使用情况</w:t>
      </w:r>
      <w:r>
        <w:rPr>
          <w:rFonts w:ascii="仿宋_GB2312" w:eastAsia="仿宋_GB2312" w:hAnsi="宋体" w:hint="eastAsia"/>
          <w:bCs/>
          <w:sz w:val="32"/>
          <w:szCs w:val="32"/>
        </w:rPr>
        <w:br/>
        <w:t>2023</w:t>
      </w:r>
      <w:r>
        <w:rPr>
          <w:rFonts w:ascii="仿宋_GB2312" w:eastAsia="仿宋_GB2312" w:hAnsi="宋体" w:hint="eastAsia"/>
          <w:bCs/>
          <w:sz w:val="32"/>
          <w:szCs w:val="32"/>
        </w:rPr>
        <w:t>年本单位共安排</w:t>
      </w:r>
      <w:r>
        <w:rPr>
          <w:rFonts w:ascii="仿宋_GB2312" w:eastAsia="仿宋_GB2312" w:hAnsi="宋体" w:hint="eastAsia"/>
          <w:bCs/>
          <w:sz w:val="32"/>
          <w:szCs w:val="32"/>
        </w:rPr>
        <w:t>1</w:t>
      </w:r>
      <w:r>
        <w:rPr>
          <w:rFonts w:ascii="仿宋_GB2312" w:eastAsia="仿宋_GB2312" w:hAnsi="宋体" w:hint="eastAsia"/>
          <w:bCs/>
          <w:sz w:val="32"/>
          <w:szCs w:val="32"/>
        </w:rPr>
        <w:t>个项目，全年预算数为</w:t>
      </w:r>
      <w:r>
        <w:rPr>
          <w:rFonts w:ascii="仿宋_GB2312" w:eastAsia="仿宋_GB2312" w:hAnsi="宋体" w:hint="eastAsia"/>
          <w:bCs/>
          <w:sz w:val="32"/>
          <w:szCs w:val="32"/>
        </w:rPr>
        <w:t>1</w:t>
      </w:r>
      <w:r>
        <w:rPr>
          <w:rFonts w:ascii="仿宋_GB2312" w:eastAsia="仿宋_GB2312" w:hAnsi="宋体" w:hint="eastAsia"/>
          <w:bCs/>
          <w:sz w:val="32"/>
          <w:szCs w:val="32"/>
        </w:rPr>
        <w:t>万元，全年实际支出数</w:t>
      </w:r>
      <w:r>
        <w:rPr>
          <w:rFonts w:ascii="仿宋_GB2312" w:eastAsia="仿宋_GB2312" w:hAnsi="宋体" w:hint="eastAsia"/>
          <w:bCs/>
          <w:sz w:val="32"/>
          <w:szCs w:val="32"/>
        </w:rPr>
        <w:t>1</w:t>
      </w:r>
      <w:r>
        <w:rPr>
          <w:rFonts w:ascii="仿宋_GB2312" w:eastAsia="仿宋_GB2312" w:hAnsi="宋体" w:hint="eastAsia"/>
          <w:bCs/>
          <w:sz w:val="32"/>
          <w:szCs w:val="32"/>
        </w:rPr>
        <w:t>万元，执行率</w:t>
      </w:r>
      <w:r>
        <w:rPr>
          <w:rFonts w:ascii="仿宋_GB2312" w:eastAsia="仿宋_GB2312" w:hAnsi="宋体" w:hint="eastAsia"/>
          <w:bCs/>
          <w:sz w:val="32"/>
          <w:szCs w:val="32"/>
        </w:rPr>
        <w:t>100.00%</w:t>
      </w:r>
      <w:r>
        <w:rPr>
          <w:rFonts w:ascii="仿宋_GB2312" w:eastAsia="仿宋_GB2312" w:hAnsi="宋体" w:hint="eastAsia"/>
          <w:bCs/>
          <w:sz w:val="32"/>
          <w:szCs w:val="32"/>
        </w:rPr>
        <w:t>。</w:t>
      </w:r>
      <w:r>
        <w:rPr>
          <w:rFonts w:ascii="仿宋_GB2312" w:eastAsia="仿宋_GB2312" w:hAnsi="宋体" w:hint="eastAsia"/>
          <w:bCs/>
          <w:sz w:val="32"/>
          <w:szCs w:val="32"/>
        </w:rPr>
        <w:br/>
      </w:r>
      <w:r>
        <w:rPr>
          <w:rFonts w:ascii="仿宋_GB2312" w:eastAsia="仿宋_GB2312" w:hAnsi="宋体" w:hint="eastAsia"/>
          <w:bCs/>
          <w:sz w:val="32"/>
          <w:szCs w:val="32"/>
        </w:rPr>
        <w:t>其中</w:t>
      </w:r>
      <w:r>
        <w:rPr>
          <w:rFonts w:ascii="仿宋_GB2312" w:eastAsia="仿宋_GB2312" w:hAnsi="宋体" w:hint="eastAsia"/>
          <w:bCs/>
          <w:sz w:val="32"/>
          <w:szCs w:val="32"/>
        </w:rPr>
        <w:t>:</w:t>
      </w:r>
      <w:r>
        <w:rPr>
          <w:rFonts w:ascii="仿宋_GB2312" w:eastAsia="仿宋_GB2312" w:hAnsi="宋体" w:hint="eastAsia"/>
          <w:bCs/>
          <w:sz w:val="32"/>
          <w:szCs w:val="32"/>
        </w:rPr>
        <w:t>上级安排项目</w:t>
      </w:r>
      <w:r>
        <w:rPr>
          <w:rFonts w:ascii="仿宋_GB2312" w:eastAsia="仿宋_GB2312" w:hAnsi="宋体" w:hint="eastAsia"/>
          <w:bCs/>
          <w:sz w:val="32"/>
          <w:szCs w:val="32"/>
        </w:rPr>
        <w:t>0</w:t>
      </w:r>
      <w:r>
        <w:rPr>
          <w:rFonts w:ascii="仿宋_GB2312" w:eastAsia="仿宋_GB2312" w:hAnsi="宋体" w:hint="eastAsia"/>
          <w:bCs/>
          <w:sz w:val="32"/>
          <w:szCs w:val="32"/>
        </w:rPr>
        <w:t>个</w:t>
      </w:r>
      <w:r>
        <w:rPr>
          <w:rFonts w:ascii="仿宋_GB2312" w:eastAsia="仿宋_GB2312" w:hAnsi="宋体" w:hint="eastAsia"/>
          <w:bCs/>
          <w:sz w:val="32"/>
          <w:szCs w:val="32"/>
        </w:rPr>
        <w:t>0</w:t>
      </w:r>
      <w:r>
        <w:rPr>
          <w:rFonts w:ascii="仿宋_GB2312" w:eastAsia="仿宋_GB2312" w:hAnsi="宋体" w:hint="eastAsia"/>
          <w:bCs/>
          <w:sz w:val="32"/>
          <w:szCs w:val="32"/>
        </w:rPr>
        <w:t>万元，本级安排项目</w:t>
      </w:r>
      <w:r>
        <w:rPr>
          <w:rFonts w:ascii="仿宋_GB2312" w:eastAsia="仿宋_GB2312" w:hAnsi="宋体" w:hint="eastAsia"/>
          <w:bCs/>
          <w:sz w:val="32"/>
          <w:szCs w:val="32"/>
        </w:rPr>
        <w:t>1</w:t>
      </w:r>
      <w:r>
        <w:rPr>
          <w:rFonts w:ascii="仿宋_GB2312" w:eastAsia="仿宋_GB2312" w:hAnsi="宋体" w:hint="eastAsia"/>
          <w:bCs/>
          <w:sz w:val="32"/>
          <w:szCs w:val="32"/>
        </w:rPr>
        <w:t>个</w:t>
      </w:r>
      <w:r>
        <w:rPr>
          <w:rFonts w:ascii="仿宋_GB2312" w:eastAsia="仿宋_GB2312" w:hAnsi="宋体" w:hint="eastAsia"/>
          <w:bCs/>
          <w:sz w:val="32"/>
          <w:szCs w:val="32"/>
        </w:rPr>
        <w:t>1</w:t>
      </w:r>
      <w:r>
        <w:rPr>
          <w:rFonts w:ascii="仿宋_GB2312" w:eastAsia="仿宋_GB2312" w:hAnsi="宋体" w:hint="eastAsia"/>
          <w:bCs/>
          <w:sz w:val="32"/>
          <w:szCs w:val="32"/>
        </w:rPr>
        <w:t>万元</w:t>
      </w:r>
      <w:r>
        <w:rPr>
          <w:rFonts w:ascii="仿宋_GB2312" w:eastAsia="仿宋_GB2312" w:hAnsi="宋体" w:hint="eastAsia"/>
          <w:bCs/>
          <w:sz w:val="32"/>
          <w:szCs w:val="32"/>
        </w:rPr>
        <w:t>,</w:t>
      </w:r>
      <w:r>
        <w:rPr>
          <w:rFonts w:ascii="仿宋_GB2312" w:eastAsia="仿宋_GB2312" w:hAnsi="宋体" w:hint="eastAsia"/>
          <w:bCs/>
          <w:sz w:val="32"/>
          <w:szCs w:val="32"/>
        </w:rPr>
        <w:t>其他资金安排项目</w:t>
      </w:r>
      <w:r>
        <w:rPr>
          <w:rFonts w:ascii="仿宋_GB2312" w:eastAsia="仿宋_GB2312" w:hAnsi="宋体" w:hint="eastAsia"/>
          <w:bCs/>
          <w:sz w:val="32"/>
          <w:szCs w:val="32"/>
        </w:rPr>
        <w:t>0</w:t>
      </w:r>
      <w:r>
        <w:rPr>
          <w:rFonts w:ascii="仿宋_GB2312" w:eastAsia="仿宋_GB2312" w:hAnsi="宋体" w:hint="eastAsia"/>
          <w:bCs/>
          <w:sz w:val="32"/>
          <w:szCs w:val="32"/>
        </w:rPr>
        <w:t>个</w:t>
      </w:r>
      <w:r>
        <w:rPr>
          <w:rFonts w:ascii="仿宋_GB2312" w:eastAsia="仿宋_GB2312" w:hAnsi="宋体" w:hint="eastAsia"/>
          <w:bCs/>
          <w:sz w:val="32"/>
          <w:szCs w:val="32"/>
        </w:rPr>
        <w:t>0</w:t>
      </w:r>
      <w:r>
        <w:rPr>
          <w:rFonts w:ascii="仿宋_GB2312" w:eastAsia="仿宋_GB2312" w:hAnsi="宋体" w:hint="eastAsia"/>
          <w:bCs/>
          <w:sz w:val="32"/>
          <w:szCs w:val="32"/>
        </w:rPr>
        <w:t>万元。</w:t>
      </w:r>
      <w:r>
        <w:rPr>
          <w:rFonts w:ascii="仿宋_GB2312" w:eastAsia="仿宋_GB2312" w:hAnsi="宋体" w:hint="eastAsia"/>
          <w:bCs/>
          <w:sz w:val="32"/>
          <w:szCs w:val="32"/>
        </w:rPr>
        <w:br/>
        <w:t>2.</w:t>
      </w:r>
      <w:r>
        <w:rPr>
          <w:rFonts w:ascii="仿宋_GB2312" w:eastAsia="仿宋_GB2312" w:hAnsi="宋体" w:hint="eastAsia"/>
          <w:bCs/>
          <w:sz w:val="32"/>
          <w:szCs w:val="32"/>
        </w:rPr>
        <w:t>项目支出管理情况</w:t>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1</w:t>
      </w:r>
      <w:r>
        <w:rPr>
          <w:rFonts w:ascii="仿宋_GB2312" w:eastAsia="仿宋_GB2312" w:hAnsi="宋体" w:hint="eastAsia"/>
          <w:bCs/>
          <w:sz w:val="32"/>
          <w:szCs w:val="32"/>
        </w:rPr>
        <w:t>）依据《关于印发</w:t>
      </w:r>
      <w:r>
        <w:rPr>
          <w:rFonts w:ascii="仿宋_GB2312" w:eastAsia="仿宋_GB2312" w:hAnsi="宋体" w:hint="eastAsia"/>
          <w:bCs/>
          <w:sz w:val="32"/>
          <w:szCs w:val="32"/>
        </w:rPr>
        <w:t>&lt;</w:t>
      </w:r>
      <w:r>
        <w:rPr>
          <w:rFonts w:ascii="仿宋_GB2312" w:eastAsia="仿宋_GB2312" w:hAnsi="宋体" w:hint="eastAsia"/>
          <w:bCs/>
          <w:sz w:val="32"/>
          <w:szCs w:val="32"/>
        </w:rPr>
        <w:t>自治区财政资金使用跟踪反馈管理暂行办法</w:t>
      </w:r>
      <w:r>
        <w:rPr>
          <w:rFonts w:ascii="仿宋_GB2312" w:eastAsia="仿宋_GB2312" w:hAnsi="宋体" w:hint="eastAsia"/>
          <w:bCs/>
          <w:sz w:val="32"/>
          <w:szCs w:val="32"/>
        </w:rPr>
        <w:t>&gt;</w:t>
      </w:r>
      <w:r>
        <w:rPr>
          <w:rFonts w:ascii="仿宋_GB2312" w:eastAsia="仿宋_GB2312" w:hAnsi="宋体" w:hint="eastAsia"/>
          <w:bCs/>
          <w:sz w:val="32"/>
          <w:szCs w:val="32"/>
        </w:rPr>
        <w:t>的通知》（新</w:t>
      </w:r>
      <w:r>
        <w:rPr>
          <w:rFonts w:ascii="仿宋_GB2312" w:eastAsia="仿宋_GB2312" w:hAnsi="宋体" w:hint="eastAsia"/>
          <w:bCs/>
          <w:sz w:val="32"/>
          <w:szCs w:val="32"/>
        </w:rPr>
        <w:t>财预字【</w:t>
      </w:r>
      <w:r>
        <w:rPr>
          <w:rFonts w:ascii="仿宋_GB2312" w:eastAsia="仿宋_GB2312" w:hAnsi="宋体" w:hint="eastAsia"/>
          <w:bCs/>
          <w:sz w:val="32"/>
          <w:szCs w:val="32"/>
        </w:rPr>
        <w:t>2016</w:t>
      </w:r>
      <w:r>
        <w:rPr>
          <w:rFonts w:ascii="仿宋_GB2312" w:eastAsia="仿宋_GB2312" w:hAnsi="宋体" w:hint="eastAsia"/>
          <w:bCs/>
          <w:sz w:val="32"/>
          <w:szCs w:val="32"/>
        </w:rPr>
        <w:t>】</w:t>
      </w:r>
      <w:r>
        <w:rPr>
          <w:rFonts w:ascii="仿宋_GB2312" w:eastAsia="仿宋_GB2312" w:hAnsi="宋体" w:hint="eastAsia"/>
          <w:bCs/>
          <w:sz w:val="32"/>
          <w:szCs w:val="32"/>
        </w:rPr>
        <w:t>113</w:t>
      </w:r>
      <w:r>
        <w:rPr>
          <w:rFonts w:ascii="仿宋_GB2312" w:eastAsia="仿宋_GB2312" w:hAnsi="宋体" w:hint="eastAsia"/>
          <w:bCs/>
          <w:sz w:val="32"/>
          <w:szCs w:val="32"/>
        </w:rPr>
        <w:t>号）、《中华人民共和国预算法》等相关资金、项目管理办法执行，按比例按资金用途使用，实行专款专</w:t>
      </w:r>
      <w:r>
        <w:rPr>
          <w:rFonts w:ascii="仿宋_GB2312" w:eastAsia="仿宋_GB2312" w:hAnsi="宋体" w:hint="eastAsia"/>
          <w:bCs/>
          <w:sz w:val="32"/>
          <w:szCs w:val="32"/>
        </w:rPr>
        <w:lastRenderedPageBreak/>
        <w:t>用、严禁挤占挪用。加强对项目资金的预算执行及日常监督管理，确保每个项目按照规定的用途实施。</w:t>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2</w:t>
      </w:r>
      <w:r>
        <w:rPr>
          <w:rFonts w:ascii="仿宋_GB2312" w:eastAsia="仿宋_GB2312" w:hAnsi="宋体" w:hint="eastAsia"/>
          <w:bCs/>
          <w:sz w:val="32"/>
          <w:szCs w:val="32"/>
        </w:rPr>
        <w:t>）资金拨付审批手续完整。项目资金专款专用，不存在支出依据不合</w:t>
      </w:r>
      <w:proofErr w:type="gramStart"/>
      <w:r>
        <w:rPr>
          <w:rFonts w:ascii="仿宋_GB2312" w:eastAsia="仿宋_GB2312" w:hAnsi="宋体" w:hint="eastAsia"/>
          <w:bCs/>
          <w:sz w:val="32"/>
          <w:szCs w:val="32"/>
        </w:rPr>
        <w:t>规</w:t>
      </w:r>
      <w:proofErr w:type="gramEnd"/>
      <w:r>
        <w:rPr>
          <w:rFonts w:ascii="仿宋_GB2312" w:eastAsia="仿宋_GB2312" w:hAnsi="宋体" w:hint="eastAsia"/>
          <w:bCs/>
          <w:sz w:val="32"/>
          <w:szCs w:val="32"/>
        </w:rPr>
        <w:t>，序列项目支出，截留，挤占，挪用和超标准支出等现象，使项目资金的运用得到了合理的控制，项目得到了切实的保障。</w:t>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3</w:t>
      </w:r>
      <w:r>
        <w:rPr>
          <w:rFonts w:ascii="仿宋_GB2312" w:eastAsia="仿宋_GB2312" w:hAnsi="宋体" w:hint="eastAsia"/>
          <w:bCs/>
          <w:sz w:val="32"/>
          <w:szCs w:val="32"/>
        </w:rPr>
        <w:t>）会计信息质量真实。严格执行《会计法》等财经法规，严格按照相关会计制度办理会计业务，进行会计核算，并做好会计记录，真实的反映</w:t>
      </w:r>
      <w:r>
        <w:rPr>
          <w:rFonts w:ascii="仿宋_GB2312" w:eastAsia="仿宋_GB2312" w:hAnsi="宋体" w:hint="eastAsia"/>
          <w:bCs/>
          <w:sz w:val="32"/>
          <w:szCs w:val="32"/>
        </w:rPr>
        <w:t>项目资金管理情况，并接受财政、审批部门及上级主管部门的检查、监督。</w:t>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4</w:t>
      </w:r>
      <w:r>
        <w:rPr>
          <w:rFonts w:ascii="仿宋_GB2312" w:eastAsia="仿宋_GB2312" w:hAnsi="宋体" w:hint="eastAsia"/>
          <w:bCs/>
          <w:sz w:val="32"/>
          <w:szCs w:val="32"/>
        </w:rPr>
        <w:t>）执行预决算管理。严格按预算管理要求使用资金，严格按进度和合同拨付资金，严格执行政府采购制度；严格执行国库集中支付制度，严防截留、挪用资金。</w:t>
      </w:r>
    </w:p>
    <w:p w:rsidR="009F7F86" w:rsidRDefault="0027782D">
      <w:pPr>
        <w:numPr>
          <w:ilvl w:val="0"/>
          <w:numId w:val="1"/>
        </w:numPr>
        <w:snapToGrid w:val="0"/>
        <w:spacing w:line="540" w:lineRule="exact"/>
        <w:rPr>
          <w:rFonts w:ascii="黑体" w:eastAsia="黑体" w:hAnsi="黑体" w:cs="宋体"/>
          <w:b/>
          <w:color w:val="000000" w:themeColor="text1"/>
          <w:sz w:val="32"/>
          <w:szCs w:val="32"/>
          <w:lang w:bidi="ar"/>
        </w:rPr>
      </w:pPr>
      <w:r>
        <w:rPr>
          <w:rFonts w:ascii="黑体" w:eastAsia="黑体" w:hAnsi="黑体" w:cs="宋体" w:hint="eastAsia"/>
          <w:b/>
          <w:color w:val="000000" w:themeColor="text1"/>
          <w:sz w:val="32"/>
          <w:szCs w:val="32"/>
          <w:lang w:bidi="ar"/>
        </w:rPr>
        <w:t>部门单位整体支出绩效分析：</w:t>
      </w:r>
    </w:p>
    <w:p w:rsidR="009F7F86" w:rsidRDefault="0027782D">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Cs/>
          <w:sz w:val="32"/>
          <w:szCs w:val="32"/>
        </w:rPr>
        <w:t>我单位</w:t>
      </w:r>
      <w:r>
        <w:rPr>
          <w:rFonts w:ascii="仿宋_GB2312" w:eastAsia="仿宋_GB2312" w:hAnsi="宋体" w:hint="eastAsia"/>
          <w:bCs/>
          <w:sz w:val="32"/>
          <w:szCs w:val="32"/>
        </w:rPr>
        <w:t>2023</w:t>
      </w:r>
      <w:r>
        <w:rPr>
          <w:rFonts w:ascii="仿宋_GB2312" w:eastAsia="仿宋_GB2312" w:hAnsi="宋体" w:hint="eastAsia"/>
          <w:bCs/>
          <w:sz w:val="32"/>
          <w:szCs w:val="32"/>
        </w:rPr>
        <w:t>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r>
        <w:rPr>
          <w:rFonts w:ascii="仿宋_GB2312" w:eastAsia="仿宋_GB2312" w:hAnsi="宋体" w:hint="eastAsia"/>
          <w:bCs/>
          <w:sz w:val="32"/>
          <w:szCs w:val="32"/>
        </w:rPr>
        <w:br/>
      </w:r>
      <w:r>
        <w:rPr>
          <w:rFonts w:ascii="仿宋_GB2312" w:eastAsia="仿宋_GB2312" w:hAnsi="宋体" w:hint="eastAsia"/>
          <w:bCs/>
          <w:sz w:val="32"/>
          <w:szCs w:val="32"/>
        </w:rPr>
        <w:t>我单位将部门单位整体绩效目标细化分解为具体的绩效指标，一级指标共</w:t>
      </w:r>
      <w:r>
        <w:rPr>
          <w:rFonts w:ascii="仿宋_GB2312" w:eastAsia="仿宋_GB2312" w:hAnsi="宋体" w:hint="eastAsia"/>
          <w:bCs/>
          <w:sz w:val="32"/>
          <w:szCs w:val="32"/>
        </w:rPr>
        <w:t>1</w:t>
      </w:r>
      <w:r>
        <w:rPr>
          <w:rFonts w:ascii="仿宋_GB2312" w:eastAsia="仿宋_GB2312" w:hAnsi="宋体" w:hint="eastAsia"/>
          <w:bCs/>
          <w:sz w:val="32"/>
          <w:szCs w:val="32"/>
        </w:rPr>
        <w:t>条，二级指标共</w:t>
      </w:r>
      <w:r>
        <w:rPr>
          <w:rFonts w:ascii="仿宋_GB2312" w:eastAsia="仿宋_GB2312" w:hAnsi="宋体" w:hint="eastAsia"/>
          <w:bCs/>
          <w:sz w:val="32"/>
          <w:szCs w:val="32"/>
        </w:rPr>
        <w:t>1</w:t>
      </w:r>
      <w:r>
        <w:rPr>
          <w:rFonts w:ascii="仿宋_GB2312" w:eastAsia="仿宋_GB2312" w:hAnsi="宋体" w:hint="eastAsia"/>
          <w:bCs/>
          <w:sz w:val="32"/>
          <w:szCs w:val="32"/>
        </w:rPr>
        <w:t>条，三级指标共</w:t>
      </w:r>
      <w:r>
        <w:rPr>
          <w:rFonts w:ascii="仿宋_GB2312" w:eastAsia="仿宋_GB2312" w:hAnsi="宋体" w:hint="eastAsia"/>
          <w:bCs/>
          <w:sz w:val="32"/>
          <w:szCs w:val="32"/>
        </w:rPr>
        <w:t>4</w:t>
      </w:r>
      <w:r>
        <w:rPr>
          <w:rFonts w:ascii="仿宋_GB2312" w:eastAsia="仿宋_GB2312" w:hAnsi="宋体" w:hint="eastAsia"/>
          <w:bCs/>
          <w:sz w:val="32"/>
          <w:szCs w:val="32"/>
        </w:rPr>
        <w:t>条，其中量化指标条数共</w:t>
      </w:r>
      <w:r>
        <w:rPr>
          <w:rFonts w:ascii="仿宋_GB2312" w:eastAsia="仿宋_GB2312" w:hAnsi="宋体" w:hint="eastAsia"/>
          <w:bCs/>
          <w:sz w:val="32"/>
          <w:szCs w:val="32"/>
        </w:rPr>
        <w:t>4</w:t>
      </w:r>
      <w:r>
        <w:rPr>
          <w:rFonts w:ascii="仿宋_GB2312" w:eastAsia="仿宋_GB2312" w:hAnsi="宋体" w:hint="eastAsia"/>
          <w:bCs/>
          <w:sz w:val="32"/>
          <w:szCs w:val="32"/>
        </w:rPr>
        <w:t>条，所有绩效指标均通过清晰、可衡量的指标</w:t>
      </w:r>
      <w:proofErr w:type="gramStart"/>
      <w:r>
        <w:rPr>
          <w:rFonts w:ascii="仿宋_GB2312" w:eastAsia="仿宋_GB2312" w:hAnsi="宋体" w:hint="eastAsia"/>
          <w:bCs/>
          <w:sz w:val="32"/>
          <w:szCs w:val="32"/>
        </w:rPr>
        <w:t>值予以</w:t>
      </w:r>
      <w:proofErr w:type="gramEnd"/>
      <w:r>
        <w:rPr>
          <w:rFonts w:ascii="仿宋_GB2312" w:eastAsia="仿宋_GB2312" w:hAnsi="宋体" w:hint="eastAsia"/>
          <w:bCs/>
          <w:sz w:val="32"/>
          <w:szCs w:val="32"/>
        </w:rPr>
        <w:t>体现。</w:t>
      </w:r>
      <w:r>
        <w:rPr>
          <w:rFonts w:ascii="仿宋_GB2312" w:eastAsia="仿宋_GB2312" w:hAnsi="宋体" w:hint="eastAsia"/>
          <w:bCs/>
          <w:sz w:val="32"/>
          <w:szCs w:val="32"/>
        </w:rPr>
        <w:br/>
      </w:r>
      <w:r>
        <w:rPr>
          <w:rFonts w:ascii="仿宋_GB2312" w:eastAsia="仿宋_GB2312" w:hAnsi="宋体" w:hint="eastAsia"/>
          <w:bCs/>
          <w:sz w:val="32"/>
          <w:szCs w:val="32"/>
        </w:rPr>
        <w:t>（一）指标</w:t>
      </w:r>
      <w:proofErr w:type="gramStart"/>
      <w:r>
        <w:rPr>
          <w:rFonts w:ascii="仿宋_GB2312" w:eastAsia="仿宋_GB2312" w:hAnsi="宋体" w:hint="eastAsia"/>
          <w:bCs/>
          <w:sz w:val="32"/>
          <w:szCs w:val="32"/>
        </w:rPr>
        <w:t>一</w:t>
      </w:r>
      <w:proofErr w:type="gramEnd"/>
      <w:r>
        <w:rPr>
          <w:rFonts w:ascii="仿宋_GB2312" w:eastAsia="仿宋_GB2312" w:hAnsi="宋体" w:hint="eastAsia"/>
          <w:bCs/>
          <w:sz w:val="32"/>
          <w:szCs w:val="32"/>
        </w:rPr>
        <w:t>：运行成本</w:t>
      </w:r>
      <w:r>
        <w:rPr>
          <w:rFonts w:ascii="仿宋_GB2312" w:eastAsia="仿宋_GB2312" w:hAnsi="宋体" w:hint="eastAsia"/>
          <w:bCs/>
          <w:sz w:val="32"/>
          <w:szCs w:val="32"/>
        </w:rPr>
        <w:br/>
      </w:r>
      <w:r>
        <w:rPr>
          <w:rFonts w:ascii="仿宋_GB2312" w:eastAsia="仿宋_GB2312" w:hAnsi="宋体" w:hint="eastAsia"/>
          <w:bCs/>
          <w:sz w:val="32"/>
          <w:szCs w:val="32"/>
        </w:rPr>
        <w:t>无此项指标。</w:t>
      </w:r>
      <w:r>
        <w:rPr>
          <w:rFonts w:ascii="仿宋_GB2312" w:eastAsia="仿宋_GB2312" w:hAnsi="宋体" w:hint="eastAsia"/>
          <w:bCs/>
          <w:sz w:val="32"/>
          <w:szCs w:val="32"/>
        </w:rPr>
        <w:br/>
      </w:r>
      <w:r>
        <w:rPr>
          <w:rFonts w:ascii="仿宋_GB2312" w:eastAsia="仿宋_GB2312" w:hAnsi="宋体" w:hint="eastAsia"/>
          <w:bCs/>
          <w:sz w:val="32"/>
          <w:szCs w:val="32"/>
        </w:rPr>
        <w:lastRenderedPageBreak/>
        <w:t>（二）指</w:t>
      </w:r>
      <w:r>
        <w:rPr>
          <w:rFonts w:ascii="仿宋_GB2312" w:eastAsia="仿宋_GB2312" w:hAnsi="宋体" w:hint="eastAsia"/>
          <w:bCs/>
          <w:sz w:val="32"/>
          <w:szCs w:val="32"/>
        </w:rPr>
        <w:t>标二：管理效率</w:t>
      </w:r>
      <w:r>
        <w:rPr>
          <w:rFonts w:ascii="仿宋_GB2312" w:eastAsia="仿宋_GB2312" w:hAnsi="宋体" w:hint="eastAsia"/>
          <w:bCs/>
          <w:sz w:val="32"/>
          <w:szCs w:val="32"/>
        </w:rPr>
        <w:br/>
      </w:r>
      <w:r>
        <w:rPr>
          <w:rFonts w:ascii="仿宋_GB2312" w:eastAsia="仿宋_GB2312" w:hAnsi="宋体" w:hint="eastAsia"/>
          <w:bCs/>
          <w:sz w:val="32"/>
          <w:szCs w:val="32"/>
        </w:rPr>
        <w:t>无此项指标。</w:t>
      </w:r>
      <w:r>
        <w:rPr>
          <w:rFonts w:ascii="仿宋_GB2312" w:eastAsia="仿宋_GB2312" w:hAnsi="宋体" w:hint="eastAsia"/>
          <w:bCs/>
          <w:sz w:val="32"/>
          <w:szCs w:val="32"/>
        </w:rPr>
        <w:br/>
      </w:r>
      <w:r>
        <w:rPr>
          <w:rFonts w:ascii="仿宋_GB2312" w:eastAsia="仿宋_GB2312" w:hAnsi="宋体" w:hint="eastAsia"/>
          <w:bCs/>
          <w:sz w:val="32"/>
          <w:szCs w:val="32"/>
        </w:rPr>
        <w:t>（三）指标三：履职效能</w:t>
      </w:r>
      <w:r>
        <w:rPr>
          <w:rFonts w:ascii="仿宋_GB2312" w:eastAsia="仿宋_GB2312" w:hAnsi="宋体" w:hint="eastAsia"/>
          <w:bCs/>
          <w:sz w:val="32"/>
          <w:szCs w:val="32"/>
        </w:rPr>
        <w:br/>
      </w:r>
      <w:r>
        <w:rPr>
          <w:rFonts w:ascii="仿宋_GB2312" w:eastAsia="仿宋_GB2312" w:hAnsi="宋体" w:hint="eastAsia"/>
          <w:bCs/>
          <w:sz w:val="32"/>
          <w:szCs w:val="32"/>
        </w:rPr>
        <w:t>数量指标</w:t>
      </w:r>
      <w:r>
        <w:rPr>
          <w:rFonts w:ascii="仿宋_GB2312" w:eastAsia="仿宋_GB2312" w:hAnsi="宋体" w:hint="eastAsia"/>
          <w:bCs/>
          <w:sz w:val="32"/>
          <w:szCs w:val="32"/>
        </w:rPr>
        <w:t>1</w:t>
      </w:r>
      <w:r>
        <w:rPr>
          <w:rFonts w:ascii="仿宋_GB2312" w:eastAsia="仿宋_GB2312" w:hAnsi="宋体" w:hint="eastAsia"/>
          <w:bCs/>
          <w:sz w:val="32"/>
          <w:szCs w:val="32"/>
        </w:rPr>
        <w:t>：开展各类活动次数</w:t>
      </w:r>
      <w:r>
        <w:rPr>
          <w:rFonts w:ascii="仿宋_GB2312" w:eastAsia="仿宋_GB2312" w:hAnsi="宋体" w:hint="eastAsia"/>
          <w:bCs/>
          <w:sz w:val="32"/>
          <w:szCs w:val="32"/>
        </w:rPr>
        <w:t>,</w:t>
      </w:r>
      <w:r>
        <w:rPr>
          <w:rFonts w:ascii="仿宋_GB2312" w:eastAsia="仿宋_GB2312" w:hAnsi="宋体" w:hint="eastAsia"/>
          <w:bCs/>
          <w:sz w:val="32"/>
          <w:szCs w:val="32"/>
        </w:rPr>
        <w:t>预期指标值为：≧</w:t>
      </w:r>
      <w:r>
        <w:rPr>
          <w:rFonts w:ascii="仿宋_GB2312" w:eastAsia="仿宋_GB2312" w:hAnsi="宋体" w:hint="eastAsia"/>
          <w:bCs/>
          <w:sz w:val="32"/>
          <w:szCs w:val="32"/>
        </w:rPr>
        <w:t>6</w:t>
      </w:r>
      <w:r>
        <w:rPr>
          <w:rFonts w:ascii="仿宋_GB2312" w:eastAsia="仿宋_GB2312" w:hAnsi="宋体" w:hint="eastAsia"/>
          <w:bCs/>
          <w:sz w:val="32"/>
          <w:szCs w:val="32"/>
        </w:rPr>
        <w:t>次；监控节点完成值：</w:t>
      </w:r>
      <w:r>
        <w:rPr>
          <w:rFonts w:ascii="仿宋_GB2312" w:eastAsia="仿宋_GB2312" w:hAnsi="宋体" w:hint="eastAsia"/>
          <w:bCs/>
          <w:sz w:val="32"/>
          <w:szCs w:val="32"/>
        </w:rPr>
        <w:t>=6</w:t>
      </w:r>
      <w:r>
        <w:rPr>
          <w:rFonts w:ascii="仿宋_GB2312" w:eastAsia="仿宋_GB2312" w:hAnsi="宋体" w:hint="eastAsia"/>
          <w:bCs/>
          <w:sz w:val="32"/>
          <w:szCs w:val="32"/>
        </w:rPr>
        <w:t>次；评价实际完成值：</w:t>
      </w:r>
      <w:r>
        <w:rPr>
          <w:rFonts w:ascii="仿宋_GB2312" w:eastAsia="仿宋_GB2312" w:hAnsi="宋体" w:hint="eastAsia"/>
          <w:bCs/>
          <w:sz w:val="32"/>
          <w:szCs w:val="32"/>
        </w:rPr>
        <w:t>=6</w:t>
      </w:r>
      <w:r>
        <w:rPr>
          <w:rFonts w:ascii="仿宋_GB2312" w:eastAsia="仿宋_GB2312" w:hAnsi="宋体" w:hint="eastAsia"/>
          <w:bCs/>
          <w:sz w:val="32"/>
          <w:szCs w:val="32"/>
        </w:rPr>
        <w:t>次；指标完成率：</w:t>
      </w:r>
      <w:r>
        <w:rPr>
          <w:rFonts w:ascii="仿宋_GB2312" w:eastAsia="仿宋_GB2312" w:hAnsi="宋体" w:hint="eastAsia"/>
          <w:bCs/>
          <w:sz w:val="32"/>
          <w:szCs w:val="32"/>
        </w:rPr>
        <w:t>100.00%</w:t>
      </w:r>
      <w:r>
        <w:rPr>
          <w:rFonts w:ascii="仿宋_GB2312" w:eastAsia="仿宋_GB2312" w:hAnsi="宋体" w:hint="eastAsia"/>
          <w:bCs/>
          <w:sz w:val="32"/>
          <w:szCs w:val="32"/>
        </w:rPr>
        <w:t>；成效分析：通过单位正常运转，提高了民革党员对社会的文化包容性和开放性，有助于消除文化隔阂和偏见。。</w:t>
      </w:r>
      <w:r>
        <w:rPr>
          <w:rFonts w:ascii="仿宋_GB2312" w:eastAsia="仿宋_GB2312" w:hAnsi="宋体" w:hint="eastAsia"/>
          <w:bCs/>
          <w:sz w:val="32"/>
          <w:szCs w:val="32"/>
        </w:rPr>
        <w:br/>
      </w:r>
      <w:r>
        <w:rPr>
          <w:rFonts w:ascii="仿宋_GB2312" w:eastAsia="仿宋_GB2312" w:hAnsi="宋体" w:hint="eastAsia"/>
          <w:bCs/>
          <w:sz w:val="32"/>
          <w:szCs w:val="32"/>
        </w:rPr>
        <w:t>数量指标</w:t>
      </w:r>
      <w:r>
        <w:rPr>
          <w:rFonts w:ascii="仿宋_GB2312" w:eastAsia="仿宋_GB2312" w:hAnsi="宋体" w:hint="eastAsia"/>
          <w:bCs/>
          <w:sz w:val="32"/>
          <w:szCs w:val="32"/>
        </w:rPr>
        <w:t>2</w:t>
      </w:r>
      <w:r>
        <w:rPr>
          <w:rFonts w:ascii="仿宋_GB2312" w:eastAsia="仿宋_GB2312" w:hAnsi="宋体" w:hint="eastAsia"/>
          <w:bCs/>
          <w:sz w:val="32"/>
          <w:szCs w:val="32"/>
        </w:rPr>
        <w:t>：走访慰问民革党员人数</w:t>
      </w:r>
      <w:r>
        <w:rPr>
          <w:rFonts w:ascii="仿宋_GB2312" w:eastAsia="仿宋_GB2312" w:hAnsi="宋体" w:hint="eastAsia"/>
          <w:bCs/>
          <w:sz w:val="32"/>
          <w:szCs w:val="32"/>
        </w:rPr>
        <w:t>,</w:t>
      </w:r>
      <w:r>
        <w:rPr>
          <w:rFonts w:ascii="仿宋_GB2312" w:eastAsia="仿宋_GB2312" w:hAnsi="宋体" w:hint="eastAsia"/>
          <w:bCs/>
          <w:sz w:val="32"/>
          <w:szCs w:val="32"/>
        </w:rPr>
        <w:t>预期指标值为：</w:t>
      </w:r>
      <w:r>
        <w:rPr>
          <w:rFonts w:ascii="仿宋_GB2312" w:eastAsia="仿宋_GB2312" w:hAnsi="宋体" w:hint="eastAsia"/>
          <w:bCs/>
          <w:sz w:val="32"/>
          <w:szCs w:val="32"/>
        </w:rPr>
        <w:t>&gt;=30</w:t>
      </w:r>
      <w:r>
        <w:rPr>
          <w:rFonts w:ascii="仿宋_GB2312" w:eastAsia="仿宋_GB2312" w:hAnsi="宋体" w:hint="eastAsia"/>
          <w:bCs/>
          <w:sz w:val="32"/>
          <w:szCs w:val="32"/>
        </w:rPr>
        <w:t>人；监控节点完成值：</w:t>
      </w:r>
      <w:r>
        <w:rPr>
          <w:rFonts w:ascii="仿宋_GB2312" w:eastAsia="仿宋_GB2312" w:hAnsi="宋体" w:hint="eastAsia"/>
          <w:bCs/>
          <w:sz w:val="32"/>
          <w:szCs w:val="32"/>
        </w:rPr>
        <w:t>=20</w:t>
      </w:r>
      <w:r>
        <w:rPr>
          <w:rFonts w:ascii="仿宋_GB2312" w:eastAsia="仿宋_GB2312" w:hAnsi="宋体" w:hint="eastAsia"/>
          <w:bCs/>
          <w:sz w:val="32"/>
          <w:szCs w:val="32"/>
        </w:rPr>
        <w:t>人；评价实际完成值：</w:t>
      </w:r>
      <w:r>
        <w:rPr>
          <w:rFonts w:ascii="仿宋_GB2312" w:eastAsia="仿宋_GB2312" w:hAnsi="宋体" w:hint="eastAsia"/>
          <w:bCs/>
          <w:sz w:val="32"/>
          <w:szCs w:val="32"/>
        </w:rPr>
        <w:t>=30</w:t>
      </w:r>
      <w:r>
        <w:rPr>
          <w:rFonts w:ascii="仿宋_GB2312" w:eastAsia="仿宋_GB2312" w:hAnsi="宋体" w:hint="eastAsia"/>
          <w:bCs/>
          <w:sz w:val="32"/>
          <w:szCs w:val="32"/>
        </w:rPr>
        <w:t>人；指标完成率：</w:t>
      </w:r>
      <w:r>
        <w:rPr>
          <w:rFonts w:ascii="仿宋_GB2312" w:eastAsia="仿宋_GB2312" w:hAnsi="宋体" w:hint="eastAsia"/>
          <w:bCs/>
          <w:sz w:val="32"/>
          <w:szCs w:val="32"/>
        </w:rPr>
        <w:t>100.00%</w:t>
      </w:r>
      <w:r>
        <w:rPr>
          <w:rFonts w:ascii="仿宋_GB2312" w:eastAsia="仿宋_GB2312" w:hAnsi="宋体" w:hint="eastAsia"/>
          <w:bCs/>
          <w:sz w:val="32"/>
          <w:szCs w:val="32"/>
        </w:rPr>
        <w:t>；成效分析：通过单位正常运转，提高了党员的凝聚力和向心力，增进了对党员的了解和尊重。</w:t>
      </w:r>
      <w:r>
        <w:rPr>
          <w:rFonts w:ascii="仿宋_GB2312" w:eastAsia="仿宋_GB2312" w:hAnsi="宋体" w:hint="eastAsia"/>
          <w:bCs/>
          <w:sz w:val="32"/>
          <w:szCs w:val="32"/>
        </w:rPr>
        <w:br/>
      </w:r>
      <w:r>
        <w:rPr>
          <w:rFonts w:ascii="仿宋_GB2312" w:eastAsia="仿宋_GB2312" w:hAnsi="宋体" w:hint="eastAsia"/>
          <w:bCs/>
          <w:sz w:val="32"/>
          <w:szCs w:val="32"/>
        </w:rPr>
        <w:t>数量指</w:t>
      </w:r>
      <w:r>
        <w:rPr>
          <w:rFonts w:ascii="仿宋_GB2312" w:eastAsia="仿宋_GB2312" w:hAnsi="宋体" w:hint="eastAsia"/>
          <w:bCs/>
          <w:sz w:val="32"/>
          <w:szCs w:val="32"/>
        </w:rPr>
        <w:t>标</w:t>
      </w:r>
      <w:r>
        <w:rPr>
          <w:rFonts w:ascii="仿宋_GB2312" w:eastAsia="仿宋_GB2312" w:hAnsi="宋体" w:hint="eastAsia"/>
          <w:bCs/>
          <w:sz w:val="32"/>
          <w:szCs w:val="32"/>
        </w:rPr>
        <w:t>3</w:t>
      </w:r>
      <w:r>
        <w:rPr>
          <w:rFonts w:ascii="仿宋_GB2312" w:eastAsia="仿宋_GB2312" w:hAnsi="宋体" w:hint="eastAsia"/>
          <w:bCs/>
          <w:sz w:val="32"/>
          <w:szCs w:val="32"/>
        </w:rPr>
        <w:t>：开展调研活动次数，预期指标值为：</w:t>
      </w:r>
      <w:r>
        <w:rPr>
          <w:rFonts w:ascii="仿宋_GB2312" w:eastAsia="仿宋_GB2312" w:hAnsi="宋体" w:hint="eastAsia"/>
          <w:bCs/>
          <w:sz w:val="32"/>
          <w:szCs w:val="32"/>
        </w:rPr>
        <w:t>&gt;=3</w:t>
      </w:r>
      <w:r>
        <w:rPr>
          <w:rFonts w:ascii="仿宋_GB2312" w:eastAsia="仿宋_GB2312" w:hAnsi="宋体" w:hint="eastAsia"/>
          <w:bCs/>
          <w:sz w:val="32"/>
          <w:szCs w:val="32"/>
        </w:rPr>
        <w:t>次；监控节点完成值：</w:t>
      </w:r>
      <w:r>
        <w:rPr>
          <w:rFonts w:ascii="仿宋_GB2312" w:eastAsia="仿宋_GB2312" w:hAnsi="宋体" w:hint="eastAsia"/>
          <w:bCs/>
          <w:sz w:val="32"/>
          <w:szCs w:val="32"/>
        </w:rPr>
        <w:t>=2</w:t>
      </w:r>
      <w:r>
        <w:rPr>
          <w:rFonts w:ascii="仿宋_GB2312" w:eastAsia="仿宋_GB2312" w:hAnsi="宋体" w:hint="eastAsia"/>
          <w:bCs/>
          <w:sz w:val="32"/>
          <w:szCs w:val="32"/>
        </w:rPr>
        <w:t>次；评价实际完成值：</w:t>
      </w:r>
      <w:r>
        <w:rPr>
          <w:rFonts w:ascii="仿宋_GB2312" w:eastAsia="仿宋_GB2312" w:hAnsi="宋体" w:hint="eastAsia"/>
          <w:bCs/>
          <w:sz w:val="32"/>
          <w:szCs w:val="32"/>
        </w:rPr>
        <w:t>=3</w:t>
      </w:r>
      <w:r>
        <w:rPr>
          <w:rFonts w:ascii="仿宋_GB2312" w:eastAsia="仿宋_GB2312" w:hAnsi="宋体" w:hint="eastAsia"/>
          <w:bCs/>
          <w:sz w:val="32"/>
          <w:szCs w:val="32"/>
        </w:rPr>
        <w:t>次；指标完成率：</w:t>
      </w:r>
      <w:r>
        <w:rPr>
          <w:rFonts w:ascii="仿宋_GB2312" w:eastAsia="仿宋_GB2312" w:hAnsi="宋体" w:hint="eastAsia"/>
          <w:bCs/>
          <w:sz w:val="32"/>
          <w:szCs w:val="32"/>
        </w:rPr>
        <w:t>100.00%</w:t>
      </w:r>
      <w:r>
        <w:rPr>
          <w:rFonts w:ascii="仿宋_GB2312" w:eastAsia="仿宋_GB2312" w:hAnsi="宋体" w:hint="eastAsia"/>
          <w:bCs/>
          <w:sz w:val="32"/>
          <w:szCs w:val="32"/>
        </w:rPr>
        <w:t>；成效分析：通过单位正常运转，修订和完善参政议政相关制度，为参政议政工作提供有力制度保障。</w:t>
      </w:r>
      <w:r>
        <w:rPr>
          <w:rFonts w:ascii="仿宋_GB2312" w:eastAsia="仿宋_GB2312" w:hAnsi="宋体" w:hint="eastAsia"/>
          <w:bCs/>
          <w:sz w:val="32"/>
          <w:szCs w:val="32"/>
        </w:rPr>
        <w:br/>
      </w:r>
      <w:r>
        <w:rPr>
          <w:rFonts w:ascii="仿宋_GB2312" w:eastAsia="仿宋_GB2312" w:hAnsi="宋体" w:hint="eastAsia"/>
          <w:bCs/>
          <w:sz w:val="32"/>
          <w:szCs w:val="32"/>
        </w:rPr>
        <w:t>数量指标</w:t>
      </w:r>
      <w:r>
        <w:rPr>
          <w:rFonts w:ascii="仿宋_GB2312" w:eastAsia="仿宋_GB2312" w:hAnsi="宋体" w:hint="eastAsia"/>
          <w:bCs/>
          <w:sz w:val="32"/>
          <w:szCs w:val="32"/>
        </w:rPr>
        <w:t>4</w:t>
      </w:r>
      <w:r>
        <w:rPr>
          <w:rFonts w:ascii="仿宋_GB2312" w:eastAsia="仿宋_GB2312" w:hAnsi="宋体" w:hint="eastAsia"/>
          <w:bCs/>
          <w:sz w:val="32"/>
          <w:szCs w:val="32"/>
        </w:rPr>
        <w:t>：提交社情民意及议案提案数量，预期指标值为：</w:t>
      </w:r>
      <w:r>
        <w:rPr>
          <w:rFonts w:ascii="仿宋_GB2312" w:eastAsia="仿宋_GB2312" w:hAnsi="宋体" w:hint="eastAsia"/>
          <w:bCs/>
          <w:sz w:val="32"/>
          <w:szCs w:val="32"/>
        </w:rPr>
        <w:t>&gt;=17</w:t>
      </w:r>
      <w:r>
        <w:rPr>
          <w:rFonts w:ascii="仿宋_GB2312" w:eastAsia="仿宋_GB2312" w:hAnsi="宋体" w:hint="eastAsia"/>
          <w:bCs/>
          <w:sz w:val="32"/>
          <w:szCs w:val="32"/>
        </w:rPr>
        <w:t>人；监控节点完成值：</w:t>
      </w:r>
      <w:r>
        <w:rPr>
          <w:rFonts w:ascii="仿宋_GB2312" w:eastAsia="仿宋_GB2312" w:hAnsi="宋体" w:hint="eastAsia"/>
          <w:bCs/>
          <w:sz w:val="32"/>
          <w:szCs w:val="32"/>
        </w:rPr>
        <w:t>=17</w:t>
      </w:r>
      <w:r>
        <w:rPr>
          <w:rFonts w:ascii="仿宋_GB2312" w:eastAsia="仿宋_GB2312" w:hAnsi="宋体" w:hint="eastAsia"/>
          <w:bCs/>
          <w:sz w:val="32"/>
          <w:szCs w:val="32"/>
        </w:rPr>
        <w:t>件；评价实际完成值：</w:t>
      </w:r>
      <w:r>
        <w:rPr>
          <w:rFonts w:ascii="仿宋_GB2312" w:eastAsia="仿宋_GB2312" w:hAnsi="宋体" w:hint="eastAsia"/>
          <w:bCs/>
          <w:sz w:val="32"/>
          <w:szCs w:val="32"/>
        </w:rPr>
        <w:t>=17</w:t>
      </w:r>
      <w:r>
        <w:rPr>
          <w:rFonts w:ascii="仿宋_GB2312" w:eastAsia="仿宋_GB2312" w:hAnsi="宋体" w:hint="eastAsia"/>
          <w:bCs/>
          <w:sz w:val="32"/>
          <w:szCs w:val="32"/>
        </w:rPr>
        <w:t>件；指标完成率：</w:t>
      </w:r>
      <w:r>
        <w:rPr>
          <w:rFonts w:ascii="仿宋_GB2312" w:eastAsia="仿宋_GB2312" w:hAnsi="宋体" w:hint="eastAsia"/>
          <w:bCs/>
          <w:sz w:val="32"/>
          <w:szCs w:val="32"/>
        </w:rPr>
        <w:t>100.00%</w:t>
      </w:r>
      <w:r>
        <w:rPr>
          <w:rFonts w:ascii="仿宋_GB2312" w:eastAsia="仿宋_GB2312" w:hAnsi="宋体" w:hint="eastAsia"/>
          <w:bCs/>
          <w:sz w:val="32"/>
          <w:szCs w:val="32"/>
        </w:rPr>
        <w:t>；成效分析：通过单位正常运转，在产业帮扶、教育帮扶、法律帮扶等方面取得新成效。</w:t>
      </w:r>
      <w:r>
        <w:rPr>
          <w:rFonts w:ascii="仿宋_GB2312" w:eastAsia="仿宋_GB2312" w:hAnsi="宋体" w:hint="eastAsia"/>
          <w:bCs/>
          <w:sz w:val="32"/>
          <w:szCs w:val="32"/>
        </w:rPr>
        <w:br/>
      </w:r>
      <w:r>
        <w:rPr>
          <w:rFonts w:ascii="仿宋_GB2312" w:eastAsia="仿宋_GB2312" w:hAnsi="宋体" w:hint="eastAsia"/>
          <w:bCs/>
          <w:sz w:val="32"/>
          <w:szCs w:val="32"/>
        </w:rPr>
        <w:t>（四）指标四：社会效益</w:t>
      </w:r>
      <w:r>
        <w:rPr>
          <w:rFonts w:ascii="仿宋_GB2312" w:eastAsia="仿宋_GB2312" w:hAnsi="宋体" w:hint="eastAsia"/>
          <w:bCs/>
          <w:sz w:val="32"/>
          <w:szCs w:val="32"/>
        </w:rPr>
        <w:br/>
      </w:r>
      <w:r>
        <w:rPr>
          <w:rFonts w:ascii="仿宋_GB2312" w:eastAsia="仿宋_GB2312" w:hAnsi="宋体" w:hint="eastAsia"/>
          <w:bCs/>
          <w:sz w:val="32"/>
          <w:szCs w:val="32"/>
        </w:rPr>
        <w:t>无此项指标。</w:t>
      </w:r>
      <w:r>
        <w:rPr>
          <w:rFonts w:ascii="仿宋_GB2312" w:eastAsia="仿宋_GB2312" w:hAnsi="宋体" w:hint="eastAsia"/>
          <w:bCs/>
          <w:sz w:val="32"/>
          <w:szCs w:val="32"/>
        </w:rPr>
        <w:br/>
      </w:r>
      <w:r>
        <w:rPr>
          <w:rFonts w:ascii="仿宋_GB2312" w:eastAsia="仿宋_GB2312" w:hAnsi="宋体" w:hint="eastAsia"/>
          <w:bCs/>
          <w:sz w:val="32"/>
          <w:szCs w:val="32"/>
        </w:rPr>
        <w:t>（五）指标五：可持续发展能力</w:t>
      </w:r>
      <w:r>
        <w:rPr>
          <w:rFonts w:ascii="仿宋_GB2312" w:eastAsia="仿宋_GB2312" w:hAnsi="宋体" w:hint="eastAsia"/>
          <w:bCs/>
          <w:sz w:val="32"/>
          <w:szCs w:val="32"/>
        </w:rPr>
        <w:br/>
      </w:r>
      <w:r>
        <w:rPr>
          <w:rFonts w:ascii="仿宋_GB2312" w:eastAsia="仿宋_GB2312" w:hAnsi="宋体" w:hint="eastAsia"/>
          <w:bCs/>
          <w:sz w:val="32"/>
          <w:szCs w:val="32"/>
        </w:rPr>
        <w:t>无此项</w:t>
      </w:r>
      <w:r>
        <w:rPr>
          <w:rFonts w:ascii="仿宋_GB2312" w:eastAsia="仿宋_GB2312" w:hAnsi="宋体" w:hint="eastAsia"/>
          <w:bCs/>
          <w:sz w:val="32"/>
          <w:szCs w:val="32"/>
        </w:rPr>
        <w:t>指标。</w:t>
      </w:r>
      <w:r>
        <w:rPr>
          <w:rFonts w:ascii="仿宋_GB2312" w:eastAsia="仿宋_GB2312" w:hAnsi="宋体" w:hint="eastAsia"/>
          <w:bCs/>
          <w:sz w:val="32"/>
          <w:szCs w:val="32"/>
        </w:rPr>
        <w:br/>
      </w:r>
      <w:r>
        <w:rPr>
          <w:rFonts w:ascii="仿宋_GB2312" w:eastAsia="仿宋_GB2312" w:hAnsi="宋体" w:hint="eastAsia"/>
          <w:bCs/>
          <w:sz w:val="32"/>
          <w:szCs w:val="32"/>
        </w:rPr>
        <w:lastRenderedPageBreak/>
        <w:t>（六）指标六：服务对象满意度</w:t>
      </w:r>
      <w:r>
        <w:rPr>
          <w:rFonts w:ascii="仿宋_GB2312" w:eastAsia="仿宋_GB2312" w:hAnsi="宋体" w:hint="eastAsia"/>
          <w:bCs/>
          <w:sz w:val="32"/>
          <w:szCs w:val="32"/>
        </w:rPr>
        <w:br/>
      </w:r>
      <w:r>
        <w:rPr>
          <w:rFonts w:ascii="仿宋_GB2312" w:eastAsia="仿宋_GB2312" w:hAnsi="宋体" w:hint="eastAsia"/>
          <w:bCs/>
          <w:sz w:val="32"/>
          <w:szCs w:val="32"/>
        </w:rPr>
        <w:t>无此项指标。</w:t>
      </w:r>
    </w:p>
    <w:p w:rsidR="009F7F86" w:rsidRDefault="0027782D">
      <w:pPr>
        <w:numPr>
          <w:ilvl w:val="0"/>
          <w:numId w:val="1"/>
        </w:numPr>
        <w:snapToGrid w:val="0"/>
        <w:spacing w:line="540" w:lineRule="exact"/>
        <w:rPr>
          <w:rFonts w:ascii="黑体" w:eastAsia="黑体" w:hAnsi="黑体" w:cs="宋体"/>
          <w:b/>
          <w:color w:val="000000" w:themeColor="text1"/>
          <w:sz w:val="32"/>
          <w:szCs w:val="32"/>
          <w:lang w:bidi="ar"/>
        </w:rPr>
      </w:pPr>
      <w:r>
        <w:rPr>
          <w:rFonts w:ascii="黑体" w:eastAsia="黑体" w:hAnsi="黑体" w:cs="宋体" w:hint="eastAsia"/>
          <w:b/>
          <w:color w:val="000000" w:themeColor="text1"/>
          <w:sz w:val="32"/>
          <w:szCs w:val="32"/>
          <w:lang w:bidi="ar"/>
        </w:rPr>
        <w:t>评价结论：</w:t>
      </w:r>
    </w:p>
    <w:p w:rsidR="009F7F86" w:rsidRDefault="0027782D">
      <w:pPr>
        <w:spacing w:line="600" w:lineRule="exact"/>
        <w:ind w:firstLineChars="300" w:firstLine="960"/>
        <w:jc w:val="left"/>
        <w:rPr>
          <w:rFonts w:ascii="仿宋_GB2312" w:eastAsia="仿宋_GB2312" w:hAnsi="宋体"/>
          <w:bCs/>
          <w:sz w:val="32"/>
          <w:szCs w:val="32"/>
        </w:rPr>
      </w:pPr>
      <w:r>
        <w:rPr>
          <w:rFonts w:ascii="仿宋_GB2312" w:eastAsia="仿宋_GB2312" w:hAnsi="宋体" w:hint="eastAsia"/>
          <w:bCs/>
          <w:sz w:val="32"/>
          <w:szCs w:val="32"/>
        </w:rPr>
        <w:t>本部门严格按照科学公正、统筹兼顾、激励约束、公开透明的绩效评价原则，对本部门预算执行情况、部门单位整体支出管理及使用情况、部门单位整体支出绩效指标完成情况等进行了综合评价。</w:t>
      </w:r>
      <w:r>
        <w:rPr>
          <w:rFonts w:ascii="仿宋_GB2312" w:eastAsia="仿宋_GB2312" w:hAnsi="宋体" w:hint="eastAsia"/>
          <w:bCs/>
          <w:sz w:val="32"/>
          <w:szCs w:val="32"/>
        </w:rPr>
        <w:br/>
        <w:t>2023</w:t>
      </w:r>
      <w:r>
        <w:rPr>
          <w:rFonts w:ascii="仿宋_GB2312" w:eastAsia="仿宋_GB2312" w:hAnsi="宋体" w:hint="eastAsia"/>
          <w:bCs/>
          <w:sz w:val="32"/>
          <w:szCs w:val="32"/>
        </w:rPr>
        <w:t>年度部门整体支出绩效自评综合得分</w:t>
      </w:r>
      <w:r>
        <w:rPr>
          <w:rFonts w:ascii="仿宋_GB2312" w:eastAsia="仿宋_GB2312" w:hAnsi="宋体" w:hint="eastAsia"/>
          <w:bCs/>
          <w:sz w:val="32"/>
          <w:szCs w:val="32"/>
        </w:rPr>
        <w:t>100</w:t>
      </w:r>
      <w:r>
        <w:rPr>
          <w:rFonts w:ascii="仿宋_GB2312" w:eastAsia="仿宋_GB2312" w:hAnsi="宋体" w:hint="eastAsia"/>
          <w:bCs/>
          <w:sz w:val="32"/>
          <w:szCs w:val="32"/>
        </w:rPr>
        <w:t>分，评价结果为“优”。</w:t>
      </w:r>
    </w:p>
    <w:p w:rsidR="009F7F86" w:rsidRDefault="0027782D">
      <w:pPr>
        <w:numPr>
          <w:ilvl w:val="0"/>
          <w:numId w:val="1"/>
        </w:numPr>
        <w:snapToGrid w:val="0"/>
        <w:spacing w:line="540" w:lineRule="exact"/>
        <w:rPr>
          <w:rFonts w:ascii="黑体" w:eastAsia="黑体" w:hAnsi="黑体" w:cs="宋体"/>
          <w:b/>
          <w:color w:val="000000" w:themeColor="text1"/>
          <w:sz w:val="32"/>
          <w:szCs w:val="32"/>
          <w:lang w:bidi="ar"/>
        </w:rPr>
      </w:pPr>
      <w:r>
        <w:rPr>
          <w:rFonts w:ascii="黑体" w:eastAsia="黑体" w:hAnsi="黑体" w:cs="宋体" w:hint="eastAsia"/>
          <w:b/>
          <w:color w:val="000000" w:themeColor="text1"/>
          <w:sz w:val="32"/>
          <w:szCs w:val="32"/>
          <w:lang w:bidi="ar"/>
        </w:rPr>
        <w:t>存在的主要问题及原因分析：</w:t>
      </w:r>
    </w:p>
    <w:p w:rsidR="009F7F86" w:rsidRDefault="0027782D">
      <w:pPr>
        <w:spacing w:line="600" w:lineRule="exact"/>
        <w:ind w:firstLineChars="300" w:firstLine="960"/>
        <w:jc w:val="left"/>
        <w:rPr>
          <w:rFonts w:ascii="仿宋_GB2312" w:eastAsia="仿宋_GB2312" w:hAnsi="宋体"/>
          <w:bCs/>
          <w:sz w:val="32"/>
          <w:szCs w:val="32"/>
        </w:rPr>
      </w:pPr>
      <w:r>
        <w:rPr>
          <w:rFonts w:ascii="仿宋_GB2312" w:eastAsia="仿宋_GB2312" w:hAnsi="宋体" w:hint="eastAsia"/>
          <w:bCs/>
          <w:sz w:val="32"/>
          <w:szCs w:val="32"/>
        </w:rPr>
        <w:t>2023</w:t>
      </w:r>
      <w:r>
        <w:rPr>
          <w:rFonts w:ascii="仿宋_GB2312" w:eastAsia="仿宋_GB2312" w:hAnsi="宋体" w:hint="eastAsia"/>
          <w:bCs/>
          <w:sz w:val="32"/>
          <w:szCs w:val="32"/>
        </w:rPr>
        <w:t>年本单位基本支出绩效目标和项目绩效目标全部完成。但在资金管理等方面仍存在部分问题，具体如下：</w:t>
      </w:r>
      <w:r>
        <w:rPr>
          <w:rFonts w:ascii="仿宋_GB2312" w:eastAsia="仿宋_GB2312" w:hAnsi="宋体" w:hint="eastAsia"/>
          <w:bCs/>
          <w:sz w:val="32"/>
          <w:szCs w:val="32"/>
        </w:rPr>
        <w:br/>
      </w:r>
      <w:r>
        <w:rPr>
          <w:rFonts w:ascii="仿宋_GB2312" w:eastAsia="仿宋_GB2312" w:hAnsi="宋体" w:hint="eastAsia"/>
          <w:bCs/>
          <w:sz w:val="32"/>
          <w:szCs w:val="32"/>
        </w:rPr>
        <w:t>一是对预算绩效的认识还不够深入，相关知识了解还不够、掌握还不够多，把绩效管</w:t>
      </w:r>
      <w:r>
        <w:rPr>
          <w:rFonts w:ascii="仿宋_GB2312" w:eastAsia="仿宋_GB2312" w:hAnsi="宋体" w:hint="eastAsia"/>
          <w:bCs/>
          <w:sz w:val="32"/>
          <w:szCs w:val="32"/>
        </w:rPr>
        <w:t>理简单等同于工作目标、工作考核和业务管理；二是资金管理水平有待进一步提高，财务审核还需进一步加强。</w:t>
      </w:r>
    </w:p>
    <w:p w:rsidR="009F7F86" w:rsidRDefault="0027782D">
      <w:pPr>
        <w:numPr>
          <w:ilvl w:val="0"/>
          <w:numId w:val="1"/>
        </w:numPr>
        <w:snapToGrid w:val="0"/>
        <w:spacing w:line="540" w:lineRule="exact"/>
        <w:rPr>
          <w:rFonts w:ascii="黑体" w:eastAsia="黑体" w:hAnsi="黑体" w:cs="宋体"/>
          <w:b/>
          <w:color w:val="000000" w:themeColor="text1"/>
          <w:sz w:val="32"/>
          <w:szCs w:val="32"/>
          <w:lang w:bidi="ar"/>
        </w:rPr>
      </w:pPr>
      <w:r>
        <w:rPr>
          <w:rFonts w:ascii="黑体" w:eastAsia="黑体" w:hAnsi="黑体" w:cs="宋体" w:hint="eastAsia"/>
          <w:b/>
          <w:color w:val="000000" w:themeColor="text1"/>
          <w:sz w:val="32"/>
          <w:szCs w:val="32"/>
          <w:lang w:bidi="ar"/>
        </w:rPr>
        <w:t>改进措施和建议：</w:t>
      </w:r>
    </w:p>
    <w:p w:rsidR="009F7F86" w:rsidRDefault="0027782D">
      <w:pPr>
        <w:spacing w:line="600" w:lineRule="exact"/>
        <w:ind w:firstLineChars="300" w:firstLine="960"/>
        <w:jc w:val="left"/>
        <w:rPr>
          <w:rFonts w:ascii="仿宋_GB2312" w:eastAsia="仿宋_GB2312" w:hAnsi="宋体"/>
          <w:bCs/>
          <w:sz w:val="32"/>
          <w:szCs w:val="32"/>
        </w:rPr>
      </w:pPr>
      <w:r>
        <w:rPr>
          <w:rFonts w:ascii="仿宋_GB2312" w:eastAsia="仿宋_GB2312" w:hAnsi="宋体" w:hint="eastAsia"/>
          <w:bCs/>
          <w:sz w:val="32"/>
          <w:szCs w:val="32"/>
        </w:rPr>
        <w:t>（</w:t>
      </w:r>
      <w:r>
        <w:rPr>
          <w:rFonts w:ascii="仿宋_GB2312" w:eastAsia="仿宋_GB2312" w:hAnsi="宋体" w:hint="eastAsia"/>
          <w:bCs/>
          <w:sz w:val="32"/>
          <w:szCs w:val="32"/>
        </w:rPr>
        <w:t>1</w:t>
      </w:r>
      <w:r>
        <w:rPr>
          <w:rFonts w:ascii="仿宋_GB2312" w:eastAsia="仿宋_GB2312" w:hAnsi="宋体" w:hint="eastAsia"/>
          <w:bCs/>
          <w:sz w:val="32"/>
          <w:szCs w:val="32"/>
        </w:rPr>
        <w:t>）预算绩效观念不深入。</w:t>
      </w:r>
      <w:r>
        <w:rPr>
          <w:rFonts w:ascii="仿宋_GB2312" w:eastAsia="仿宋_GB2312" w:hAnsi="宋体" w:hint="eastAsia"/>
          <w:bCs/>
          <w:sz w:val="32"/>
          <w:szCs w:val="32"/>
        </w:rPr>
        <w:br/>
      </w:r>
      <w:r>
        <w:rPr>
          <w:rFonts w:ascii="仿宋_GB2312" w:eastAsia="仿宋_GB2312" w:hAnsi="宋体" w:hint="eastAsia"/>
          <w:bCs/>
          <w:sz w:val="32"/>
          <w:szCs w:val="32"/>
        </w:rPr>
        <w:t>在日常绩效工作中存在着一定程度的“重分配、轻管理、重支出、轻绩效”的情况，造成该问题的主要原因是自身绩效理念较薄弱，单位绩效目标编制仍有缺失，需要进一步加强对资金绩效管理的重视程度。</w:t>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2</w:t>
      </w:r>
      <w:r>
        <w:rPr>
          <w:rFonts w:ascii="仿宋_GB2312" w:eastAsia="仿宋_GB2312" w:hAnsi="宋体" w:hint="eastAsia"/>
          <w:bCs/>
          <w:sz w:val="32"/>
          <w:szCs w:val="32"/>
        </w:rPr>
        <w:t>）预算绩效规范管理有盲点。</w:t>
      </w:r>
      <w:r>
        <w:rPr>
          <w:rFonts w:ascii="仿宋_GB2312" w:eastAsia="仿宋_GB2312" w:hAnsi="宋体" w:hint="eastAsia"/>
          <w:bCs/>
          <w:sz w:val="32"/>
          <w:szCs w:val="32"/>
        </w:rPr>
        <w:br/>
      </w:r>
      <w:r>
        <w:rPr>
          <w:rFonts w:ascii="仿宋_GB2312" w:eastAsia="仿宋_GB2312" w:hAnsi="宋体" w:hint="eastAsia"/>
          <w:bCs/>
          <w:sz w:val="32"/>
          <w:szCs w:val="32"/>
        </w:rPr>
        <w:t>财务人员面对当前绩效管理工作既没有现成的经验可供借鉴，又缺乏专业性很强的技能储备，只能是边工作、边学习、边积累，短期内部</w:t>
      </w:r>
      <w:r>
        <w:rPr>
          <w:rFonts w:ascii="仿宋_GB2312" w:eastAsia="仿宋_GB2312" w:hAnsi="宋体" w:hint="eastAsia"/>
          <w:bCs/>
          <w:sz w:val="32"/>
          <w:szCs w:val="32"/>
        </w:rPr>
        <w:lastRenderedPageBreak/>
        <w:t>分工</w:t>
      </w:r>
      <w:proofErr w:type="gramStart"/>
      <w:r>
        <w:rPr>
          <w:rFonts w:ascii="仿宋_GB2312" w:eastAsia="仿宋_GB2312" w:hAnsi="宋体" w:hint="eastAsia"/>
          <w:bCs/>
          <w:sz w:val="32"/>
          <w:szCs w:val="32"/>
        </w:rPr>
        <w:t>作只能</w:t>
      </w:r>
      <w:proofErr w:type="gramEnd"/>
      <w:r>
        <w:rPr>
          <w:rFonts w:ascii="仿宋_GB2312" w:eastAsia="仿宋_GB2312" w:hAnsi="宋体" w:hint="eastAsia"/>
          <w:bCs/>
          <w:sz w:val="32"/>
          <w:szCs w:val="32"/>
        </w:rPr>
        <w:t>停留在表面，难以做到</w:t>
      </w:r>
      <w:r>
        <w:rPr>
          <w:rFonts w:ascii="仿宋_GB2312" w:eastAsia="仿宋_GB2312" w:hAnsi="宋体" w:hint="eastAsia"/>
          <w:bCs/>
          <w:sz w:val="32"/>
          <w:szCs w:val="32"/>
        </w:rPr>
        <w:t>程序规范、管理科学，难以满足当前绩效管理要求。</w:t>
      </w:r>
    </w:p>
    <w:p w:rsidR="009F7F86" w:rsidRDefault="009F7F86"/>
    <w:sectPr w:rsidR="009F7F86">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27782D"/>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9F7F86"/>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06204F4-7211-480A-A3D7-515C8EB58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Strong"/>
    <w:basedOn w:val="a0"/>
    <w:qFormat/>
    <w:rPr>
      <w:b/>
      <w:bCs/>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8">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593</Words>
  <Characters>3385</Characters>
  <Application>Microsoft Office Word</Application>
  <DocSecurity>0</DocSecurity>
  <Lines>28</Lines>
  <Paragraphs>7</Paragraphs>
  <ScaleCrop>false</ScaleCrop>
  <Company>Microsoft</Company>
  <LinksUpToDate>false</LinksUpToDate>
  <CharactersWithSpaces>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hongbing liu</dc:creator>
  <cp:lastModifiedBy>Windows 用户</cp:lastModifiedBy>
  <cp:revision>2</cp:revision>
  <dcterms:created xsi:type="dcterms:W3CDTF">2024-08-20T10:09:00Z</dcterms:created>
  <dcterms:modified xsi:type="dcterms:W3CDTF">2024-08-20T10:09:00Z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