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2023</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中国共产主义青年团库尔勒市委员会</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2024年04月22日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1.部门职能</w:t>
        <w:br/>
        <w:t>中国共产主义青年团是中国共产党领导的先进青年的群团组织，是广大青年在实践中学习中国特色社会主义和共产主义的学校，是党的助手和后备军。共青团库尔勒市委员会是全市共青团组织的领导机关，负责制定全市共青团组织的工作发展规划，指导、检查、督促基层团组织的工作及团干部队伍、团员队伍建设。团市委的主要职责是：</w:t>
        <w:br/>
        <w:t>（1）组织青年学习马克思列宁主义、毛泽东思想、邓小平理论、“三个代表”重要思想、科学发展观、习近平新时代中国特色社会主义思想，广泛开展党的基本路线教育，爱国主义、集体主义和社会主义思想教育，社会主义核心价值观教育，中华优秀传统文化、革命文化、社会主义先进文化教育，近代史、现代史教育和国情教育，民主和法治教育，努力帮助青年学习现代科学文化知识，不断提高青年的思想道德素质和科学文化素质。</w:t>
        <w:br/>
        <w:t>（2）发挥生力军和突击队作用，组织青年参加改革开放和社会主义现代化建设的实践，掌握和运用先进的科学技术，学习和适应现代管理方式，诚实劳动，勇于创新。</w:t>
        <w:br/>
        <w:t>（3）贯彻党管青年原则，充分发挥党联系青年的桥梁和纽带作用，为党做好青年群众工作。协助党和政府管理青年事务，协调督促青年发展规划落实，承担适合承担的公共职能，服务国家治理体系和治理能力现代化。承担维护国家和人民利益的责任；负责代表和维护青年的具体利益。</w:t>
        <w:br/>
        <w:t>（4）调查研究本市青少年生存发展和青少年工作状况；参与制定实施本市青少年工作和青少年事业发展规划；参与制定并实施本市有关青年和青年工作的政策；配合政府有关部门处理、协调和督办与本市青少年权益相关的事务；积极发挥共青团在政府和社会事务管理中的民主参与、民主监督作用。</w:t>
        <w:br/>
        <w:t>（5）开展青年统战工作，建立广泛的青年爱国统一战线，做好青年统战对象的团结、教育工作，维护、促进祖国统和民族团结；会同本市有关部门做好青少年外事工作，建立、发展同世界各国青少年的联系，促进国际交流与合作。</w:t>
        <w:br/>
        <w:t>（6）承办市委交办的其他事项。</w:t>
        <w:br/>
        <w:t>2.部门机构人员构成情况</w:t>
        <w:br/>
        <w:t>中国共产主义青年团库尔勒市委员会单位编制数9人，实有人数9人，其中：在职9人；退休0人；离休0人。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1.2023年度工作计划</w:t>
        <w:br/>
        <w:t>1.研究拟定全市共青团组织，干部和团员建设的政策、措施，指导团的各级组织，干部队伍及团员队伍的建设，协助市直机关、各部门、乡镇（场）、街道党组织管理各级团组织。</w:t>
        <w:br/>
        <w:t>2.指导全市共青团系统的调研、宣传、理论学习。负责共青团库尔勒市委的对外新闻宣传工作，负责全市共青团的宣传队伍建设。</w:t>
        <w:br/>
        <w:t>3.负责全市青年志愿者队伍建设，负责青年知识分子、少数民族青年教育工作，负责市内外青年团体与有关方面联系，交流与合作工作，协同有关部门做好青少年外事工作。</w:t>
        <w:br/>
        <w:t>4.调查青年思想动态和青年工作状况，研究青少年工作理论和青少年思想教育问题，做出与其相对应的对策，开展各种有益的活动，提高青少年政治思想、科学文化素质，协同有关部门开展青少年法制教育和未成年保护工作。</w:t>
        <w:br/>
        <w:t>2.机构人员保障情况</w:t>
        <w:br/>
        <w:t>中国共产主义青年团库尔勒市委员会单位2023年通过本部门预算支出，确保了9名在职人员的工资、津贴、补贴、社保、绩效、公积金等以及0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1.年初预算安排</w:t>
        <w:br/>
        <w:t>2023年我部门年初安排预算数为945.52万元，其中:上级安排150.44万元,本级安排795.08万元，其他资金0万元。</w:t>
        <w:br/>
        <w:t>综上所述，部门预算安排与本单位职能关联度较高，预算安排结构清晰明了，能够直观展示各项费用的分配情况，预算规模合理，为单位的稳健发展和高效运行提供了有力保障。</w:t>
        <w:br/>
        <w:t>2.预算年中调整情况</w:t>
        <w:br/>
        <w:t>我部门年初安排预算数945.52万元，年中调整数-2.42万元，调整后全年预算数943.1万元，预算调整率0.26%。</w:t>
        <w:br/>
        <w:t>综上所述，年中预算调整幅度与本单位运转情况和履职情况相匹配，未出现资金收支不平衡以及债务风险等负面影响，确保了预算调整的合理性和必要性。</w:t>
        <w:br/>
        <w:t>3.资金使用主要内容、涉及的范围</w:t>
        <w:br/>
        <w:t>我单位2023年度部门整体支出为943.1万元，其中：</w:t>
        <w:br/>
        <w:t>（1）基本支出716.33万元，主要用于：基本工资、津贴补贴、奖金、机关事业单位基本养老保险缴费、职业年金缴费、职工基本医疗保险缴费、办公费、差旅费、维修（护）费、福利费、退休费，抚恤金，生活补助，其他个人补助支出等。</w:t>
        <w:br/>
        <w:t>（2）项目支出226.77万元，主要用于 2023年大学生志愿服务西部计划中央补助资金预算的通知项目150.44万元、 部门专项-大学生西部计划志愿者专项经费项目50.78万元、 2023年第一批援疆资金（大学生志愿服务西部项目）项目25.55万元。</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（一）基本支出投入、管理和使用情况</w:t>
        <w:br/>
        <w:t>1.基本支出投入和使用情况</w:t>
        <w:br/>
        <w:t>2023年我部门基本支出年初预算安排737.23万元，全年预算数716.33万元，全年实际支出数716.33万元，其中：人员经费712.41万元，公用经费3.92万元。全年预算执行率100.00%。</w:t>
        <w:br/>
        <w:t>2.基本支出管理情况</w:t>
        <w:br/>
        <w:t>基本支出严格按照财务管理制度执行。人员工资由相关部门严格审核，按月申报及发放。基本公用经费主要用于支付单位日常的办公费、邮电费、差旅费、维修（护）费、劳务费、车辆运行维护费等。公务用车运行维护费主要用于单位车辆加油、维修及购买车辆保险。</w:t>
        <w:br/>
        <w:t>（二）项目支出投入、管理和使用情况</w:t>
        <w:br/>
        <w:t>1.项目支出投入和使用情况</w:t>
        <w:br/>
        <w:t>2023年本单位共安排3个项目，全年预算数为226.77万元，全年实际支出数226.77万元，执行率100.00%。</w:t>
        <w:br/>
        <w:t>其中:上级安排项目2个175.99万元，本级安排项目1个50.78万元,其他资金安排项目0个0.00万元。</w:t>
        <w:br/>
        <w:t>2.项目支出管理情况</w:t>
        <w:b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</w:t>
        <w:br/>
        <w:t>（2）资金拨付审批手续完整。项目资金专款专用，不存在支出依据不合规，序列项目支出，截留，挤占，挪用和超标准支出等现象，使项目资金的运用得到了合理的控制，项目得到了切实的保障。</w:t>
        <w:br/>
        <w:t>（3）会计信息质量真实。严格执行《会计法》等财经法规，严格按照相关会计制度办理会计业务，进行会计核算，并做好会计记录，真实的反映项目资金管理情况，并接受财政、审批部门及上级主管部门的检查、监督。</w:t>
        <w:br/>
        <w:t>（4）执行预决算管理。严格按预算管理要求使用资金，严格按进度和合同拨付资金，严格执行政府采购制度；严格执行国库集中支付制度，严防截留、挪用资金。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</w:t>
        <w:br/>
        <w:t>我单位将部门单位整体绩效目标细化分解为具体的绩效指标，一级指标共1条，二级指标共1条，三级指标共3条，其中量化指标条数共3条，所有绩效指标均通过清晰、可衡量的指标值予以体现。</w:t>
        <w:br/>
        <w:t>（一）指标一：运行成本</w:t>
        <w:br/>
        <w:t>无此项指标。</w:t>
        <w:br/>
        <w:t>（二）指标二：管理效率</w:t>
        <w:br/>
        <w:t>无此项指标。</w:t>
        <w:br/>
        <w:t>（三）指标三：履职效能</w:t>
        <w:br/>
        <w:t>数量指标1：补助各地方志愿者人数,预期指标值为：&gt;=144名；监控节点完成值：=178名；评价实际完成值：=163名；指标完成率：100.00%；成效分析：通过单位正常运转，提高了参与制定实施本市青少年工作和青少年事业发展规划。</w:t>
        <w:br/>
        <w:t>数量指标2：管理团组织数量,预期指标值为：&gt;=20个；监控节点完成值：=20个；评价实际完成值：=20个；指标完成率：100.00%；成效分析：通过单位正常运转，提高了青少年政治思想、科学文化素质，协同有关部门开展青少年法制教育和未成年保护工作。</w:t>
        <w:br/>
        <w:t>数量指标3：建立青年之家数量,预期指标值为：&gt;=1个；监控节点完成值：=1个；评价实际完成值：=1个；指标完成率：100.00%；成效分析：通过单位正常运转，改善了青少年工作理论和青少年思想教育问题，做出与其相对应的对策，开展各种有益的活动</w:t>
        <w:br/>
        <w:t>（四）指标四：社会效益</w:t>
        <w:br/>
        <w:t>无此项指标。</w:t>
        <w:br/>
        <w:t>（五）指标五：可持续发展能力</w:t>
        <w:br/>
        <w:t>无此项指标。</w:t>
        <w:br/>
        <w:t>（六）指标六：服务对象满意度</w:t>
        <w:br/>
        <w:t>无此项指标。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本部门严格按照科学公正、统筹兼顾、激励约束、公开透明的绩效评价原则，对本部门预算执行情况、部门单位整体支出管理及使用情况、部门单位整体支出绩效指标完成情况等进行了综合评价。</w:t>
        <w:br/>
        <w:t>2023年度部门整体支出绩效自评综合得分100分，评价结果为优。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在日常绩效监控工作中存在着一定程度的“重分配、轻管理、重支出、轻绩效”的情况，造成该问题的主要原因是自身绩效理念较薄弱，单位绩效目标编制仍有缺失，需要进一步加强对资金绩效管理的重视程度。</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