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库尔勒市直属机关工作委员会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</w:t>
        <w:br/>
        <w:t>（1）统一组织、规划、部署市直属机关党的工作，提出加 强和改进机关党的建设的意见和建议，研究制定工作规划并 抓好组织实施。</w:t>
        <w:br/>
        <w:t>（2）指导督促市直属机关党组（党委）认真履行机关党 建 主体责任。指导市直属机关党的政治建设、思想建设、组织 建设、作风建设、纪律建设，把制度建设贯穿其中，深入推 进反腐败斗争。</w:t>
        <w:br/>
        <w:t>（3）指导市直属机关各级党组织和广大党员学习马克思 列宁主义、毛泽东思想、邓小平理论、“三个代表”重要思 想、科学发展观、习近平新时代中国特色社会主义思想。对 党组织书记能力提升，对党员进行教育管理，督促党员履行 义务，帮带服务群众，保障人员的权利不受侵犯。</w:t>
        <w:br/>
        <w:t>（4）对市直属机关各级党组织、党员领导干部落实党建责 任制、遵守政治纪律和政治规矩情况进行监督检查，并向市 — 3 — 党委报告。</w:t>
        <w:br/>
        <w:t>（5）指导市直属机关各级党组织实施对党员特别是党员 领导干部的监督和管理，及时向市党委反映各部门单位领导 班子、领导干部的情况。</w:t>
        <w:br/>
        <w:t>（6）配合市有关部门抓好市直属机关各部门单位领导班 子思想政治建设，参与对党员领导干部民主生活会的督促检 查和指导，了解掌握情况，按规定报送情况报告。</w:t>
        <w:br/>
        <w:t>（7）督促指导市直属机关部门单位机关党委（党总支、党 支部）按期换届，审批关于召开党员大会或党员代表大会的 请示，审批市直属机关部门单位机关党委（党总支、党支部） 领导班子的组成及书记、副书记的任免。</w:t>
        <w:br/>
        <w:t>（8）指导各级党组织加强基层组织建设，做好党员发展、 教育、管理等工作，审批市直属机关部门单位机关党委（党 总支、党支部）吸收预备党员、预备党员转正。</w:t>
        <w:br/>
        <w:t>（9）指导市直属机关各级党组织加强思想政治工作。</w:t>
        <w:br/>
        <w:t>（10）领导市直属机关工会联合会的工作，指导市直属机 关各级党组织做好党的群众工作。</w:t>
        <w:br/>
        <w:t>（11）协同有关部门指导、规划、协调、监督、检查市直 属机关干部教育培训工作，培训轮训市直属机关党务干部及 党员发展对象。</w:t>
        <w:br/>
        <w:t>（12）完成市党委交办的其他任务。</w:t>
        <w:br/>
        <w:t>2.部门机构人员构成情况</w:t>
        <w:br/>
        <w:t>库尔勒市直属机关工作委员会单位编制数10人，实有人数10人，其中：在职6人；退休4人；离休0人。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</w:t>
        <w:br/>
        <w:t>1:库尔勒市直属机关工作委员会负责党员教育、培训工作，提升党员干部宗旨意识，责任意识，发挥机关党组织战斗堡垒作用。 </w:t>
        <w:br/>
        <w:t>2：库尔勒市直属机关工作委员会通过信息化手段推进党的宣传任务，实现网上机关党建业务工作，打造学习型、服务型、效能型，创新型，廉政机关。                                                        </w:t>
        <w:br/>
        <w:t>3：组织开展“主题党日”、群团活动，培养提高干部队伍人才。</w:t>
        <w:br/>
        <w:t>2.机构人员保障情况</w:t>
        <w:br/>
        <w:t>库尔勒市直属机关工作委员会单位2023年通过本部门预算支出，确保了6名在职人员的工资、津贴、补贴、社保、绩效、公积金等以及4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</w:t>
        <w:br/>
        <w:t>2023年我部门年初安排预算数为123.39万元，其中:上级安排0万元,本级安排123.39万元，其他资金0万元。</w:t>
        <w:br/>
        <w:t>综上所述，部门预算安排与本单位职能关联度较高，预算安排结构清晰明了，能够直观展示各项费用的分配情况，预算规模合理，为单位的稳健发展和高效运行提供了有力保障。</w:t>
        <w:br/>
        <w:t>2.预算年中调整情况</w:t>
        <w:br/>
        <w:t>我部门年初安排预算数123.39万元，年中调整数-19.14万元，调整后全年预算数104.25万元，预算调整率15.51%。</w:t>
        <w:br/>
        <w:t>综上所述，年中预算调整幅度与本单位运转情况和履职情况相匹配，未出现资金收支不平衡以及债务风险等负面影响，确保了预算调整的合理性和必要性。</w:t>
        <w:br/>
        <w:t>3.资金使用主要内容、涉及的范围</w:t>
        <w:br/>
        <w:t>我单位2023年度部门整体支出为104.25万元，其中：</w:t>
        <w:br/>
        <w:t>（1）基本支出104.25万元，主要用于：基本工资、津贴补贴、奖金、机关事业单位基本养老保险缴费、职业年金缴费、职工基本医疗保险缴费、办公费、差旅费、维修（护）费、福利费、退休费，抚恤金，生活补助，其他个人补助支出等。</w:t>
        <w:br/>
        <w:t>（2）项目支出0万元。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</w:t>
        <w:br/>
        <w:t>1.基本支出投入和使用情况</w:t>
        <w:br/>
        <w:t>2023年我部门基本支出年初预算安排120.39万元，全年预算数104.25万元，全年实际支出数104.25万元，其中：人员经费95.41万元，公用经费8.84万元。全年预算执行率100.00%。</w:t>
        <w:br/>
        <w:t>2.基本支出管理情况</w:t>
        <w:b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</w:t>
        <w:br/>
        <w:t>（二）项目支出投入、管理和使用情况</w:t>
        <w:br/>
        <w:t>“本单位2023年未安排项目支出。”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</w:t>
        <w:br/>
        <w:t>我单位将部门单位整体绩效目标细化分解为具体的绩效指标，一级指标共1条，二级指标共1条，三级指标共3条，其中量化指标条数共3条，所有绩效指标均通过清晰、可衡量的指标值予以体现。</w:t>
        <w:br/>
        <w:t>（一）指标一：运行成本</w:t>
        <w:br/>
        <w:t>无此项指标。</w:t>
        <w:br/>
        <w:t>（二）指标二：管理效率</w:t>
        <w:br/>
        <w:t>无此项指标。</w:t>
        <w:br/>
        <w:t>（三）指标三：履职效能</w:t>
        <w:br/>
        <w:t>数量指标1：党组织书记培训人数,预期指标值为：；&gt;=251人，监控节点完成值：=102人；评价实际完成值：=240人；指标完成率：95.62%；成效分析：通过单位正常运转，提高了党组织书记业务干部能力水平，偏差原因：因参训人员部分病假或因工作原因请假；下一步措施：加强干部参加培训，提高干部业务能力水平。</w:t>
        <w:br/>
        <w:t>数量指标2：党务干部培训人数,预期指标值为：&gt;=700人；监控节点完成值：=370人；评价实际完成值：=680人；指标完成率：97.14%；成效分析：通过单位正常运转，提高了干部业务能力水平，偏差原因：因参训人员部分病假或因工作原因请假；下一步措施：加强干部参加培训，提高干部业务能力水平。</w:t>
        <w:br/>
        <w:t>数量指标3：新党员党前教育培训人数,预期指标值为：&gt;=400人；监控节点完成值：=185人；评价实际完成值：=380人；指标完成率：95%；成效分析：通过单位正常运转，提高了党员业务能力水平，偏差原因：因参训人员部分病假或因工作原因请假；下一步措施：加强干部参加培训，提高干部业务能力水平。</w:t>
        <w:br/>
        <w:t>（四）指标四：社会效益</w:t>
        <w:br/>
        <w:t>无此项指标。</w:t>
        <w:br/>
        <w:t>（五）指标五：可持续发展能力</w:t>
        <w:br/>
        <w:t>无此项指标。</w:t>
        <w:br/>
        <w:t>（六）指标六：服务对象满意度</w:t>
        <w:b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</w:t>
        <w:br/>
        <w:t>2023年度部门整体支出绩效自评综合得分96.32分，评价结果为“优”。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</w:t>
        <w:br/>
        <w:t>在日常绩效工作中存在着一定程度的“重分配、轻管理、重支出、轻绩效”的情况，造成该问题的主要原因是自身绩效理念较薄弱，单位绩效目标编制仍有缺失，需要进一步加强对资金绩效管理的重视程度。</w:t>
        <w:br/>
        <w:t>（2）预算绩效规范管理有盲点。</w:t>
        <w:b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一是加强宣传引导,强化绩效观念。</w:t>
        <w:br/>
        <w:t>党的十八届三中全会作出的《关于全面深化改革若干重大问题的决定》中对政府绩效管理和财政预算管理提出了明确要求，新修订的《预算法》以及新修订的《行政单位财务规则》也对预算绩效管理作出了具体规定，尽快建立并完善预算绩效管理机制也是深化全面从严治党、推进法治型、服务型、节约型政府建设的有效途径和重要举措。要采取专题培训、分类指导等多种形式，组织预算单位和工作人员学习预算绩效管理的法律法规、规范要求，让绩效理念深入人心、让绩效管理人员熟知政策、知行合一。</w:t>
        <w:br/>
        <w:t>二是完善指标体系,规范评价标准。</w:t>
        <w:br/>
        <w:t>要准确把握预算绩效管理的制度规定，积极探索适用于不同部门、不同项目的绩效指标，逐步建立涵盖各类各项支出、符合目标内容、突出绩效特色、细化量化、便于考核的统一规范的绩效评价指标体系，以及覆盖全部预算支出结果绩效评价的规范标准，尽快形成“预算编制有目标、预算执行有监控、预算完成有评价、评价结果有反馈、反馈结果有应用”的全过程预算绩效管理机制。</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