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库尔勒市融媒体中心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</w:t>
        <w:br/>
        <w:t>（一）坚持党管意识形态、党管宣传、党管媒体，负责落实中央、自治区、自治州及市党委关于宣传思想文化工作的方针政策和决策部署，把握正确的舆论导向，提高新闻舆论传播力、引导力、影响力，巩固壮大主流思想舆论，不断提高媒体宣传质量，发挥好党和政府联系人民群众的桥梁、纽带作用，引导群众、服务群众。</w:t>
        <w:br/>
        <w:t>（二）负责全市广播、电视、政府网站、手机APP、微信公众平台、微博、抖音、今日头条等媒体平台的规划、建设、发展和管理工作，发布权威信息，关注民生民情，加强舆论引导，做好推广运营。</w:t>
        <w:br/>
        <w:t>（三）负责打造“媒体+政务+服务”于一体的融媒体平台，为群众提供信息服务、政务服务和便民服务。负责全媒体的舆论宣传策划、采集、编辑、发布、播出及收集、归类、保存等工作。</w:t>
        <w:br/>
        <w:t>（四）负责转播中央、区、州广播电视节目与网络视听节目，开办具有库尔勒特色的广播、电视和互联网视听节目，拍摄制作宣传库尔勒的视听节目。</w:t>
        <w:br/>
        <w:t>（五）负责协助上级媒体单位采访，维护全市新闻舆论安全，做好对外宣传工作，展示我市良好城市形象。</w:t>
        <w:br/>
        <w:t>（六）负责建设融媒体队伍，探索舆论宣传、媒体资产管理新机制，发展壮大全市传媒事业，提升舆论宣传引导力和服务性；负责融媒体各平台广告业务的经营、审核和播发。</w:t>
        <w:br/>
        <w:t>（七）负责完成市委、市人民政府交办的其他任务。</w:t>
        <w:br/>
        <w:t>2.部门机构人员构成情况</w:t>
        <w:br/>
        <w:t>库尔勒市融媒体中心编制数28人，实有人数18人，其中：在职18人；退休0人；离休0人。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</w:t>
        <w:br/>
        <w:t>（一）强化政治学习，助推宣传工作。抓好党员干部政治理论学习。落实“三审三校”制度及安全播出制度，围绕党的二十大精神开展多渠道、全覆盖的宣传报道，让党的二十大精神落地生根，塑造主流舆论新格局。</w:t>
        <w:br/>
        <w:t>（二）充分发挥媒体融合优势，做好各项宣传工作。</w:t>
        <w:br/>
        <w:t>深入学习宣传贯彻习近平新时代中国特色社会主义思想和党的二十大精神，将宣传好党的二十大精神作为贯穿全年的政治任务。关注民生，回应社会关切，发挥媒体监督职能，让正能量牢牢占领主阵地。</w:t>
        <w:br/>
        <w:t>（三）有效推进媒体融合，发挥融媒体中心作用。</w:t>
        <w:br/>
        <w:t>完善全媒体生产模式和新闻产业体系，用好用活新疆日报统一建设的全疆县级融媒体中心库尔勒好地方APP。</w:t>
        <w:br/>
        <w:t>（四）落实意识形态责任制，严把审校关，筑牢安全防线。</w:t>
        <w:br/>
        <w:t>认真履行“一岗双责”，严格落实意识形态工作责任制，对意识形态、新闻舆论工作中发现的问题及时分析研判、纠正处理。严格落实“三审三校”制度，尤其是民语新闻的审校把关力度，确保主阵地安全。</w:t>
        <w:br/>
        <w:t>（五）健全考核机制，提升专业素质，营造良好干事氛围。</w:t>
        <w:br/>
        <w:t>按照自治州党委宣传部关于自治州新闻单位薪酬制度改革要求，量化考核激励体系，体现按劳分配、多劳多得、奖优罚略原则，形成能者上弱者下的良性运行机制。</w:t>
        <w:br/>
        <w:t>2.机构人员保障情况</w:t>
        <w:br/>
        <w:t>库尔勒市融媒体中心2023年通过本部门预算支出，确保了18名在职人员的工资、津贴、补贴、社保、绩效、公积金等以及0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</w:t>
        <w:br/>
        <w:t>2023年我部门年初安排预算数为1658.65万元，其中:上级安排0.00万元,本级安排1658.65万元，其他资金0.00万元。</w:t>
        <w:br/>
        <w:t>综上所述，部门预算安排与本单位职能关联度较高，预算安排结构清晰明了，能够直观展示各项费用的分配情况，预算规模合理，为单位的稳健发展和高效运行提供了有力保障。</w:t>
        <w:br/>
        <w:t>2.预算年中调整情况</w:t>
        <w:br/>
        <w:t>我部门年初安排预算数1658.65万元，年中调整数-320.98万元，调整后全年预算数1337.67万元，预算调整率19.35%。</w:t>
        <w:br/>
        <w:t>综上所述，年中预算调整幅度与本单位运转情况和履职情况相匹配，未出现资金收支不平衡以及债务风险等负面影响，确保了预算调整的合理性和必要性。</w:t>
        <w:br/>
        <w:t>3.资金使用主要内容、涉及的范围</w:t>
        <w:br/>
        <w:t>我单位2023年度部门整体支出为1337.67万元，其中：</w:t>
        <w:br/>
        <w:t>（1）基本支出7180.93万元，主要用于：基本工资、津贴补贴、奖金、机关事业单位基本养老保险缴费、职业年金缴费、职工基本医疗保险缴费、办公费、差旅费、维修（护）费、福利费、退休费，抚恤金，生活补助，其他个人补助支出等。</w:t>
        <w:br/>
        <w:t>（2）项目支出619.57万元，主要用陈福良工程项目8.15万元、隐性债务工程款项目611.42万元。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</w:t>
        <w:br/>
        <w:t>1.基本支出投入和使用情况</w:t>
        <w:br/>
        <w:t>2023年我部门基本支出年初预算安排923.23万元，全年预算数718.09万元，全年实际支出数718.09万元，其中：人员经费584.50万元，公用经费133.59万元。全年预算执行率100.00%。</w:t>
        <w:br/>
        <w:t>2.基本支出管理情况</w:t>
        <w:b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</w:t>
        <w:br/>
        <w:t>（二）项目支出投入、管理和使用情况</w:t>
        <w:br/>
        <w:t>1.项目支出投入和使用情况</w:t>
        <w:br/>
        <w:t>2023年本单位共安排2个项目，全年预算数为619.57万元，全年实际支出数619.57万元，执行率100.00%。</w:t>
        <w:br/>
        <w:t>其中:上级安排项目0个0万元，本级安排项目2个619.57万元,其他资金安排项目0个0万元。</w:t>
        <w:br/>
        <w:t>2.项目支出管理情况</w:t>
        <w:b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</w:t>
        <w:br/>
        <w:t>（2）资金拨付审批手续完整。项目资金专款专用，不存在支出依据不合规，序列项目支出，截留，挤占，挪用和超标准支出等现象，使项目资金的运用得到了合理的控制，项目得到了切实的保障。</w:t>
        <w:br/>
        <w:t>（3）会计信息质量真实。严格执行《会计法》等财经法规，严格按照相关会计制度办理会计业务，进行会计核算，并做好会计记录，真实的反映项目资金管理情况，并接受财政、审批部门及上级主管部门的检查、监督。</w:t>
        <w:b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</w:t>
        <w:br/>
        <w:t>我单位将部门单位整体绩效目标细化分解为具体的绩效指标，一级指标共1条，二级指标共1条，三级指标共6条，其中量化指标条数共6条，所有绩效指标均通过清晰、可衡量的指标值予以体现。</w:t>
        <w:br/>
        <w:t>（一）指标一：运行成本</w:t>
        <w:br/>
        <w:t>无此项指标。</w:t>
        <w:br/>
        <w:t>（二）指标二：管理效率</w:t>
        <w:br/>
        <w:t>无此项指标。</w:t>
        <w:br/>
        <w:t>（三）指标三：履职效能</w:t>
        <w:br/>
        <w:t>数量指标1：强化通讯员队伍建设人数,预期指标值为： ≥141人；监控节点完成值：=152人；评价实际完成值：=245人；指标完成率：100.00%；成效分析：本年度为加强外宣宣传力度，专门拟定计划，抽调专人开展此项工作，故任务超额完成。</w:t>
        <w:br/>
        <w:t>数量指标2：开展通讯员跟班培训次数,预期指标值为：≥15次；监控节点完成值：=14次；评价实际完成值：=25次；指标完成率：100%；成效分析：本年度为加强外宣宣传力度，专门拟定计划，抽调专人开展此项工作，故任务超额完成。</w:t>
        <w:br/>
        <w:t>数量指标3：原创短视频数量,预期指标值为： ≥100条；监控节点完成值：=709条；评价实际完成值：=1209条；指标完成率：0.00%；成效分析：本年度为加强外宣宣传力度，专门开展通讯员培训，基层通讯员上报原创短视频数量增多，故任务超额完成。偏差原因：与年初预算指标有偏差，超额完成任务，下一步措施：依据实际情况设置指标值，减少偏差。</w:t>
        <w:br/>
        <w:t>数量指标4：学习强国外宣上稿数量,预期指标值为：≥≥50条；监控节点完成值：=28条；评价实际完成值：=70条；指标完成率：100%；成效分析：通过单位有效管理及奖励机制，提高了人员积极性，稿件创作数量及质量有所提升，所以采用稿件也提高了。</w:t>
        <w:br/>
        <w:t>数量指标5：多平台直播次数,预期指标值为：≥100场；监控节点完成值：=116场；评价实际完成值：=251场；指标完成率：0.00%；成效分析：本年度广告合作较上年增多，通过单位有效管理及奖励机制，提高了人员积极性，故任务超额完成。偏差原因：与年初预算指标有偏差，超额完成任务，下一步措施：依据实际情况设置指标值，减少偏差。</w:t>
        <w:br/>
        <w:t>数量指标6：开设专题专栏数量,预期指标值为： ≥12个；监控节点完成值：=13个；评价实际完成值：=35个；指标完成率：0.00%；成效分析：通过单位有效管理及奖励机制，提高了人员积极性，稿件创作数量及质量有所提升，所以采用稿件也提高了。偏差原因：与年初预算指标有偏差，超额完成任务，下一步措施：依据实际情况设置指标值，减少偏差。</w:t>
        <w:br/>
        <w:t>（四）指标四：社会效益</w:t>
        <w:br/>
        <w:t>无此项指标。</w:t>
        <w:br/>
        <w:t>（五）指标五：可持续发展能力</w:t>
        <w:br/>
        <w:t>无此项指标。</w:t>
        <w:br/>
        <w:t>（六）指标六：服务对象满意度</w:t>
        <w:b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</w:t>
        <w:br/>
        <w:t>2023年度部门整体支出绩效自评综合得分55分，评价结果为差。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一、存在的主要问题</w:t>
        <w:br/>
        <w:t>评价指标设置不合理：在设定绩效评价指标时，可能过于关注短期效益，忽视了长期影响；或者指标过于笼统，缺乏具体量化标准，导致评价结果主观性较强。</w:t>
        <w:br/>
        <w:t>数据收集不完整或不准确：在收集绩效数据时，可能存在遗漏、错误或虚报的情况，导致评价结果失真。</w:t>
        <w:br/>
        <w:t>自评报告缺乏深入分析：自评报告仅停留在数据罗列层面，缺乏对问题的深入分析和原因探讨，使得报告缺乏针对性和指导意义。</w:t>
        <w:br/>
        <w:t>改进措施缺乏具体性：针对存在的问题，提出的改进措施过于笼统，缺乏具体的操作方案和实施计划，难以有效落实。</w:t>
        <w:br/>
        <w:t>二、原因分析</w:t>
        <w:br/>
        <w:t>对绩效评价认识不足：对绩效评价的重要性和意义认识不足，导致在自评过程中缺乏足够的重视和投入，影响了评价质量。</w:t>
        <w:br/>
        <w:t>制度建设和执行不到位：在绩效评价制度建设方面存在不足，缺乏明确的评价标准和操作流程；或者在实际执行中，未能严格按照制度要求进行操作，导致评价结果出现偏差。</w:t>
        <w:br/>
        <w:t>人员素质和能力有待提高：绩效评价工作涉及多个领域和专业知识，对评价人员的素质和能力要求较高。然而，评价人员可能缺乏相关经验和技能，影响了评价结果的准确性和深度。</w:t>
        <w:br/>
        <w:t>内部监督和外部约束不足：在自评过程中，可能缺乏有效的内部监督机制和外部约束力量，导致自评结果可能受到人为因素的影响，缺乏客观性和公正性。</w:t>
        <w:br/>
        <w:t>针对上述问题及原因，应加强绩效评价工作的宣传和培训，提高全体人员对绩效评价的认识和重视程度；同时，完善绩效评价制度建设和执行力度，确保评价工作的规范化和标准化；此外，还应加强评价人员的素质和能力建设，提升评价工作的专业性和准确性；最后，建立健全内部监督和外部约束机制，确保自评结果的客观性和公正性。通过这些措施的实施，可以有效提升整体支出绩效自评报告的质量和水平。</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一、完善绩效评价指标体系</w:t>
        <w:br/>
        <w:t>细化指标设置：根据单位的实际情况和战略目标，制定具体、可量化的绩效评价指标，确保指标能够全面反映单位的工作成果和效益。</w:t>
        <w:br/>
        <w:t>引入长期效益指标：在指标体系中增加反映长期效益的指标，如可持续发展能力、社会影响力等，以更全面地评价单位的绩效。</w:t>
        <w:br/>
        <w:t>二、加强数据收集与核实</w:t>
        <w:br/>
        <w:t>建立数据收集机制：明确数据收集的责任人和流程，确保数据的完整性和准确性。</w:t>
        <w:br/>
        <w:t>强化数据核实与监督：对数据进行定期核实和抽查，防止数据虚报或遗漏，确保评价结果的客观性。</w:t>
        <w:br/>
        <w:t>三、深化问题分析与原因探讨</w:t>
        <w:br/>
        <w:t>开展专题研究：针对自评报告中发现的突出问题，组织专题研究，深入分析问题的根源和影响。</w:t>
        <w:br/>
        <w:t>引入第三方评估：借助外部专家或机构的力量，对单位的绩效进行客观评估，提供独立的意见和建议。</w:t>
        <w:br/>
        <w:t>四、制定具体改进措施</w:t>
        <w:br/>
        <w:t>明确改进目标：根据问题分析的结果，制定具体的改进目标和时间节点，确保改进措施具有针对性和可操作性。</w:t>
        <w:br/>
        <w:t>制定详细实施方案：针对每个改进目标，制定详细的实施方案，包括具体的措施、责任人、时间表和预期效果等。</w:t>
        <w:br/>
        <w:t>五、加强人员培训和能力建设</w:t>
        <w:br/>
        <w:t>开展绩效评价培训：定期组织绩效评价相关的培训活动，提高全体人员的绩效评价意识和能力。</w:t>
        <w:br/>
        <w:t>引入专业人才：积极引进具有绩效评价经验的专业人才，提升单位绩效评价工作的专业水平。</w:t>
        <w:br/>
        <w:t>六、强化内部监督和外部约束</w:t>
        <w:br/>
        <w:t>建立内部监督机制：设立专门的监督机构或岗位，对绩效评价工作进行全程监督，确保评价结果的客观性和公正性。</w:t>
        <w:br/>
        <w:t>接受外部审计与监督：主动接受外部审计和监管部门的检查与监督，及时整改存在的问题，提升单位的管理水平和绩效。</w:t>
        <w:br/>
        <w:t>通过以上改进措施和建议的实施，部门单位可以不断提升整体支出绩效自评报告的质量和水平，为单位的可持续发展提供有力保障。同时，这些措施也有助于提升单位的内部管理水平和资金使用效率，为单位的长期发展奠定坚实基础。</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