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rPr>
        <w:t>部门单位整体支出绩效</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default" w:ascii="Times New Roman" w:hAnsi="Times New Roman" w:eastAsia="黑体" w:cs="Times New Roman"/>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6"/>
          <w:szCs w:val="36"/>
          <w:highlight w:val="none"/>
        </w:rPr>
        <w:t>部门单位名称（公章）：</w:t>
      </w:r>
      <w:r>
        <w:rPr>
          <w:rFonts w:hint="eastAsia" w:ascii="仿宋" w:hAnsi="仿宋" w:eastAsia="仿宋" w:cs="仿宋"/>
          <w:color w:val="auto"/>
          <w:kern w:val="0"/>
          <w:sz w:val="32"/>
          <w:szCs w:val="32"/>
          <w:highlight w:val="none"/>
          <w:lang w:eastAsia="zh-CN"/>
        </w:rPr>
        <w:t>库尔勒市楼兰街道办事处</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default" w:ascii="仿宋" w:hAnsi="仿宋" w:eastAsia="仿宋" w:cs="仿宋"/>
          <w:color w:val="auto"/>
          <w:kern w:val="0"/>
          <w:sz w:val="36"/>
          <w:szCs w:val="36"/>
          <w:highlight w:val="none"/>
          <w:lang w:val="en-US" w:eastAsia="zh-CN"/>
        </w:rPr>
        <w:t>2024</w:t>
      </w:r>
      <w:r>
        <w:rPr>
          <w:rFonts w:hint="default" w:ascii="仿宋" w:hAnsi="仿宋" w:eastAsia="仿宋" w:cs="仿宋"/>
          <w:color w:val="auto"/>
          <w:kern w:val="0"/>
          <w:sz w:val="36"/>
          <w:szCs w:val="36"/>
          <w:highlight w:val="none"/>
        </w:rPr>
        <w:t>年</w:t>
      </w:r>
      <w:r>
        <w:rPr>
          <w:rFonts w:hint="default" w:ascii="仿宋" w:hAnsi="仿宋" w:eastAsia="仿宋" w:cs="仿宋"/>
          <w:color w:val="auto"/>
          <w:kern w:val="0"/>
          <w:sz w:val="36"/>
          <w:szCs w:val="36"/>
          <w:highlight w:val="none"/>
          <w:lang w:val="en-US" w:eastAsia="zh-CN"/>
        </w:rPr>
        <w:t>4</w:t>
      </w:r>
      <w:r>
        <w:rPr>
          <w:rFonts w:hint="default" w:ascii="仿宋" w:hAnsi="仿宋" w:eastAsia="仿宋" w:cs="仿宋"/>
          <w:color w:val="auto"/>
          <w:kern w:val="0"/>
          <w:sz w:val="36"/>
          <w:szCs w:val="36"/>
          <w:highlight w:val="none"/>
        </w:rPr>
        <w:t>月</w:t>
      </w:r>
      <w:r>
        <w:rPr>
          <w:rFonts w:hint="default" w:ascii="仿宋" w:hAnsi="仿宋" w:eastAsia="仿宋" w:cs="仿宋"/>
          <w:color w:val="auto"/>
          <w:kern w:val="0"/>
          <w:sz w:val="36"/>
          <w:szCs w:val="36"/>
          <w:highlight w:val="none"/>
          <w:lang w:val="en-US" w:eastAsia="zh-CN"/>
        </w:rPr>
        <w:t>28</w:t>
      </w:r>
      <w:r>
        <w:rPr>
          <w:rFonts w:hint="default"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9"/>
          <w:rFonts w:hint="eastAsia" w:ascii="黑体" w:hAnsi="黑体" w:eastAsia="黑体" w:cs="黑体"/>
          <w:b w:val="0"/>
          <w:bCs/>
          <w:color w:val="auto"/>
          <w:spacing w:val="-4"/>
          <w:sz w:val="32"/>
          <w:szCs w:val="32"/>
          <w:highlight w:val="none"/>
        </w:rPr>
      </w:pPr>
      <w:r>
        <w:rPr>
          <w:rStyle w:val="9"/>
          <w:rFonts w:hint="eastAsia" w:ascii="黑体" w:hAnsi="黑体" w:eastAsia="黑体" w:cs="黑体"/>
          <w:b w:val="0"/>
          <w:bCs/>
          <w:color w:val="auto"/>
          <w:spacing w:val="-4"/>
          <w:sz w:val="32"/>
          <w:szCs w:val="32"/>
          <w:highlight w:val="none"/>
          <w:lang w:val="en-US" w:eastAsia="zh-CN"/>
        </w:rPr>
        <w:t>(一)</w:t>
      </w:r>
      <w:r>
        <w:rPr>
          <w:rStyle w:val="9"/>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w:t>
      </w:r>
      <w:r>
        <w:rPr>
          <w:rStyle w:val="9"/>
          <w:rFonts w:hint="default" w:ascii="Times New Roman" w:hAnsi="Times New Roman" w:eastAsia="仿宋" w:cs="Times New Roman"/>
          <w:b w:val="0"/>
          <w:bCs/>
          <w:color w:val="auto"/>
          <w:spacing w:val="-4"/>
          <w:sz w:val="32"/>
          <w:szCs w:val="32"/>
          <w:highlight w:val="none"/>
          <w:lang w:val="en-US" w:eastAsia="zh-CN"/>
        </w:rPr>
        <w:t>1</w:t>
      </w:r>
      <w:r>
        <w:rPr>
          <w:rStyle w:val="9"/>
          <w:rFonts w:hint="eastAsia" w:ascii="仿宋" w:hAnsi="仿宋" w:eastAsia="仿宋" w:cs="仿宋"/>
          <w:b w:val="0"/>
          <w:bCs/>
          <w:color w:val="auto"/>
          <w:spacing w:val="-4"/>
          <w:sz w:val="32"/>
          <w:szCs w:val="32"/>
          <w:highlight w:val="none"/>
          <w:lang w:val="en-US" w:eastAsia="zh-CN"/>
        </w:rPr>
        <w:t xml:space="preserve">）贯彻执行党和国家的各项方针、政策、法令、法规上级人民政府关于街道工作方面的决定，制定具体的管理办法并组织实施。  </w:t>
      </w:r>
    </w:p>
    <w:p>
      <w:pPr>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w:t>
      </w:r>
      <w:r>
        <w:rPr>
          <w:rStyle w:val="9"/>
          <w:rFonts w:hint="eastAsia" w:ascii="Times New Roman" w:hAnsi="Times New Roman" w:eastAsia="仿宋" w:cs="Times New Roman"/>
          <w:b w:val="0"/>
          <w:bCs/>
          <w:color w:val="auto"/>
          <w:spacing w:val="-4"/>
          <w:sz w:val="32"/>
          <w:szCs w:val="32"/>
          <w:highlight w:val="none"/>
          <w:lang w:val="en-US" w:eastAsia="zh-CN"/>
        </w:rPr>
        <w:t>2</w:t>
      </w:r>
      <w:r>
        <w:rPr>
          <w:rStyle w:val="9"/>
          <w:rFonts w:hint="eastAsia" w:ascii="仿宋" w:hAnsi="仿宋" w:eastAsia="仿宋" w:cs="仿宋"/>
          <w:b w:val="0"/>
          <w:bCs/>
          <w:color w:val="auto"/>
          <w:spacing w:val="-4"/>
          <w:sz w:val="32"/>
          <w:szCs w:val="32"/>
          <w:highlight w:val="none"/>
          <w:lang w:val="en-US" w:eastAsia="zh-CN"/>
        </w:rPr>
        <w:t xml:space="preserve">）负责辖区内的社会管理综合治理，人民调解、法律服务工作，依照有关规定管理外来流动人员。 </w:t>
      </w:r>
    </w:p>
    <w:p>
      <w:pPr>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w:t>
      </w:r>
      <w:r>
        <w:rPr>
          <w:rStyle w:val="9"/>
          <w:rFonts w:hint="eastAsia" w:ascii="Times New Roman" w:hAnsi="Times New Roman" w:eastAsia="仿宋" w:cs="Times New Roman"/>
          <w:b w:val="0"/>
          <w:bCs/>
          <w:color w:val="auto"/>
          <w:spacing w:val="-4"/>
          <w:sz w:val="32"/>
          <w:szCs w:val="32"/>
          <w:highlight w:val="none"/>
          <w:lang w:val="en-US" w:eastAsia="zh-CN"/>
        </w:rPr>
        <w:t>3</w:t>
      </w:r>
      <w:r>
        <w:rPr>
          <w:rStyle w:val="9"/>
          <w:rFonts w:hint="eastAsia" w:ascii="仿宋" w:hAnsi="仿宋" w:eastAsia="仿宋" w:cs="仿宋"/>
          <w:b w:val="0"/>
          <w:bCs/>
          <w:color w:val="auto"/>
          <w:spacing w:val="-4"/>
          <w:sz w:val="32"/>
          <w:szCs w:val="32"/>
          <w:highlight w:val="none"/>
          <w:lang w:val="en-US" w:eastAsia="zh-CN"/>
        </w:rPr>
        <w:t xml:space="preserve">）开展社区服务、拥军优属工作，负责社区优抚、社会救济、社会福利工作，做好社区文化、科普、体育、教育工作。 </w:t>
      </w:r>
    </w:p>
    <w:p>
      <w:pPr>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w:t>
      </w:r>
      <w:r>
        <w:rPr>
          <w:rStyle w:val="9"/>
          <w:rFonts w:hint="eastAsia" w:ascii="Times New Roman" w:hAnsi="Times New Roman" w:eastAsia="仿宋" w:cs="Times New Roman"/>
          <w:b w:val="0"/>
          <w:bCs/>
          <w:color w:val="auto"/>
          <w:spacing w:val="-4"/>
          <w:sz w:val="32"/>
          <w:szCs w:val="32"/>
          <w:highlight w:val="none"/>
          <w:lang w:val="en-US" w:eastAsia="zh-CN"/>
        </w:rPr>
        <w:t>4</w:t>
      </w:r>
      <w:r>
        <w:rPr>
          <w:rStyle w:val="9"/>
          <w:rFonts w:hint="eastAsia" w:ascii="仿宋" w:hAnsi="仿宋" w:eastAsia="仿宋" w:cs="仿宋"/>
          <w:b w:val="0"/>
          <w:bCs/>
          <w:color w:val="auto"/>
          <w:spacing w:val="-4"/>
          <w:sz w:val="32"/>
          <w:szCs w:val="32"/>
          <w:highlight w:val="none"/>
          <w:lang w:val="en-US" w:eastAsia="zh-CN"/>
        </w:rPr>
        <w:t xml:space="preserve">）按照职责范围做好计划生育、爱国卫生、绿化、环境保护、劳动就业、安全生产等管理工作。    </w:t>
      </w:r>
    </w:p>
    <w:p>
      <w:pPr>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w:t>
      </w:r>
      <w:r>
        <w:rPr>
          <w:rStyle w:val="9"/>
          <w:rFonts w:hint="eastAsia" w:ascii="Times New Roman" w:hAnsi="Times New Roman" w:eastAsia="仿宋" w:cs="Times New Roman"/>
          <w:b w:val="0"/>
          <w:bCs/>
          <w:color w:val="auto"/>
          <w:spacing w:val="-4"/>
          <w:sz w:val="32"/>
          <w:szCs w:val="32"/>
          <w:highlight w:val="none"/>
          <w:lang w:val="en-US" w:eastAsia="zh-CN"/>
        </w:rPr>
        <w:t>5</w:t>
      </w:r>
      <w:r>
        <w:rPr>
          <w:rStyle w:val="9"/>
          <w:rFonts w:hint="eastAsia" w:ascii="仿宋" w:hAnsi="仿宋" w:eastAsia="仿宋" w:cs="仿宋"/>
          <w:b w:val="0"/>
          <w:bCs/>
          <w:color w:val="auto"/>
          <w:spacing w:val="-4"/>
          <w:sz w:val="32"/>
          <w:szCs w:val="32"/>
          <w:highlight w:val="none"/>
          <w:lang w:val="en-US" w:eastAsia="zh-CN"/>
        </w:rPr>
        <w:t>）配合有关部门做好防汛、防风、防火、防震、抢险和防灾救灾工作。</w:t>
      </w:r>
    </w:p>
    <w:p>
      <w:pPr>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w:t>
      </w:r>
      <w:r>
        <w:rPr>
          <w:rStyle w:val="9"/>
          <w:rFonts w:hint="default" w:ascii="Times New Roman" w:hAnsi="Times New Roman" w:eastAsia="仿宋" w:cs="Times New Roman"/>
          <w:b w:val="0"/>
          <w:bCs/>
          <w:color w:val="auto"/>
          <w:spacing w:val="-4"/>
          <w:sz w:val="32"/>
          <w:szCs w:val="32"/>
          <w:highlight w:val="none"/>
          <w:lang w:val="en-US" w:eastAsia="zh-CN"/>
        </w:rPr>
        <w:t>6</w:t>
      </w:r>
      <w:r>
        <w:rPr>
          <w:rStyle w:val="9"/>
          <w:rFonts w:hint="eastAsia" w:ascii="仿宋" w:hAnsi="仿宋" w:eastAsia="仿宋" w:cs="仿宋"/>
          <w:b w:val="0"/>
          <w:bCs/>
          <w:color w:val="auto"/>
          <w:spacing w:val="-4"/>
          <w:sz w:val="32"/>
          <w:szCs w:val="32"/>
          <w:highlight w:val="none"/>
          <w:lang w:val="en-US" w:eastAsia="zh-CN"/>
        </w:rPr>
        <w:t>）会同有关部门做好本辖区综治、维稳等工作。</w:t>
      </w:r>
    </w:p>
    <w:p>
      <w:pPr>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w:t>
      </w:r>
      <w:r>
        <w:rPr>
          <w:rStyle w:val="9"/>
          <w:rFonts w:hint="default" w:ascii="Times New Roman" w:hAnsi="Times New Roman" w:eastAsia="仿宋" w:cs="Times New Roman"/>
          <w:b w:val="0"/>
          <w:bCs/>
          <w:color w:val="auto"/>
          <w:spacing w:val="-4"/>
          <w:sz w:val="32"/>
          <w:szCs w:val="32"/>
          <w:highlight w:val="none"/>
          <w:lang w:val="en-US" w:eastAsia="zh-CN"/>
        </w:rPr>
        <w:t>7</w:t>
      </w:r>
      <w:r>
        <w:rPr>
          <w:rStyle w:val="9"/>
          <w:rFonts w:hint="eastAsia" w:ascii="仿宋" w:hAnsi="仿宋" w:eastAsia="仿宋" w:cs="仿宋"/>
          <w:b w:val="0"/>
          <w:bCs/>
          <w:color w:val="auto"/>
          <w:spacing w:val="-4"/>
          <w:sz w:val="32"/>
          <w:szCs w:val="32"/>
          <w:highlight w:val="none"/>
          <w:lang w:val="en-US" w:eastAsia="zh-CN"/>
        </w:rPr>
        <w:t>）负责辖区内市容市貌和环境卫生的日常管理工作，发动辖区单位和群众保护环境，开展爱国卫生运动。</w:t>
      </w:r>
    </w:p>
    <w:p>
      <w:pPr>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w:t>
      </w:r>
      <w:r>
        <w:rPr>
          <w:rStyle w:val="9"/>
          <w:rFonts w:hint="default" w:ascii="Times New Roman" w:hAnsi="Times New Roman" w:eastAsia="仿宋" w:cs="Times New Roman"/>
          <w:b w:val="0"/>
          <w:bCs/>
          <w:color w:val="auto"/>
          <w:spacing w:val="-4"/>
          <w:sz w:val="32"/>
          <w:szCs w:val="32"/>
          <w:highlight w:val="none"/>
          <w:lang w:val="en-US" w:eastAsia="zh-CN"/>
        </w:rPr>
        <w:t>8</w:t>
      </w:r>
      <w:r>
        <w:rPr>
          <w:rStyle w:val="9"/>
          <w:rFonts w:hint="eastAsia" w:ascii="仿宋" w:hAnsi="仿宋" w:eastAsia="仿宋" w:cs="仿宋"/>
          <w:b w:val="0"/>
          <w:bCs/>
          <w:color w:val="auto"/>
          <w:spacing w:val="-4"/>
          <w:sz w:val="32"/>
          <w:szCs w:val="32"/>
          <w:highlight w:val="none"/>
          <w:lang w:val="en-US" w:eastAsia="zh-CN"/>
        </w:rPr>
        <w:t>）指导和帮助居民委员会的工作，调解解决行政事务、社会管理和公共服务方面的问题，促进居民委员会的依法建设。</w:t>
      </w:r>
    </w:p>
    <w:p>
      <w:pPr>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w:t>
      </w:r>
      <w:r>
        <w:rPr>
          <w:rStyle w:val="9"/>
          <w:rFonts w:hint="default" w:ascii="Times New Roman" w:hAnsi="Times New Roman" w:eastAsia="仿宋" w:cs="Times New Roman"/>
          <w:b w:val="0"/>
          <w:bCs/>
          <w:color w:val="auto"/>
          <w:spacing w:val="-4"/>
          <w:sz w:val="32"/>
          <w:szCs w:val="32"/>
          <w:highlight w:val="none"/>
          <w:lang w:val="en-US" w:eastAsia="zh-CN"/>
        </w:rPr>
        <w:t>9</w:t>
      </w:r>
      <w:r>
        <w:rPr>
          <w:rStyle w:val="9"/>
          <w:rFonts w:hint="eastAsia" w:ascii="仿宋" w:hAnsi="仿宋" w:eastAsia="仿宋" w:cs="仿宋"/>
          <w:b w:val="0"/>
          <w:bCs/>
          <w:color w:val="auto"/>
          <w:spacing w:val="-4"/>
          <w:sz w:val="32"/>
          <w:szCs w:val="32"/>
          <w:highlight w:val="none"/>
          <w:lang w:val="en-US" w:eastAsia="zh-CN"/>
        </w:rPr>
        <w:t>）协助武装部门做好国防动员、民兵训练和公民服兵役工作。</w:t>
      </w:r>
    </w:p>
    <w:p>
      <w:pPr>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w:t>
      </w:r>
      <w:r>
        <w:rPr>
          <w:rStyle w:val="9"/>
          <w:rFonts w:hint="default" w:ascii="Times New Roman" w:hAnsi="Times New Roman" w:eastAsia="仿宋" w:cs="Times New Roman"/>
          <w:b w:val="0"/>
          <w:bCs/>
          <w:color w:val="auto"/>
          <w:spacing w:val="-4"/>
          <w:sz w:val="32"/>
          <w:szCs w:val="32"/>
          <w:highlight w:val="none"/>
          <w:lang w:val="en-US" w:eastAsia="zh-CN"/>
        </w:rPr>
        <w:t>10</w:t>
      </w:r>
      <w:r>
        <w:rPr>
          <w:rStyle w:val="9"/>
          <w:rFonts w:hint="eastAsia" w:ascii="仿宋" w:hAnsi="仿宋" w:eastAsia="仿宋" w:cs="仿宋"/>
          <w:b w:val="0"/>
          <w:bCs/>
          <w:color w:val="auto"/>
          <w:spacing w:val="-4"/>
          <w:sz w:val="32"/>
          <w:szCs w:val="32"/>
          <w:highlight w:val="none"/>
          <w:lang w:val="en-US" w:eastAsia="zh-CN"/>
        </w:rPr>
        <w:t>）维护老年人、妇女、青少年、儿童和残疾人的合法权益。</w:t>
      </w:r>
    </w:p>
    <w:p>
      <w:pPr>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w:t>
      </w:r>
      <w:r>
        <w:rPr>
          <w:rStyle w:val="9"/>
          <w:rFonts w:hint="default" w:ascii="Times New Roman" w:hAnsi="Times New Roman" w:eastAsia="仿宋" w:cs="Times New Roman"/>
          <w:b w:val="0"/>
          <w:bCs/>
          <w:color w:val="auto"/>
          <w:spacing w:val="-4"/>
          <w:sz w:val="32"/>
          <w:szCs w:val="32"/>
          <w:highlight w:val="none"/>
          <w:lang w:val="en-US" w:eastAsia="zh-CN"/>
        </w:rPr>
        <w:t>11</w:t>
      </w:r>
      <w:r>
        <w:rPr>
          <w:rStyle w:val="9"/>
          <w:rFonts w:hint="eastAsia" w:ascii="仿宋" w:hAnsi="仿宋" w:eastAsia="仿宋" w:cs="仿宋"/>
          <w:b w:val="0"/>
          <w:bCs/>
          <w:color w:val="auto"/>
          <w:spacing w:val="-4"/>
          <w:sz w:val="32"/>
          <w:szCs w:val="32"/>
          <w:highlight w:val="none"/>
          <w:lang w:val="en-US" w:eastAsia="zh-CN"/>
        </w:rPr>
        <w:t xml:space="preserve">）动员和领导居民及各单位、各部门开展社区建设工作；制定并实施社区建设规划和年度计划。 </w:t>
      </w:r>
    </w:p>
    <w:p>
      <w:pPr>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w:t>
      </w:r>
      <w:r>
        <w:rPr>
          <w:rStyle w:val="9"/>
          <w:rFonts w:hint="default" w:ascii="Times New Roman" w:hAnsi="Times New Roman" w:eastAsia="仿宋" w:cs="Times New Roman"/>
          <w:b w:val="0"/>
          <w:bCs/>
          <w:color w:val="auto"/>
          <w:spacing w:val="-4"/>
          <w:sz w:val="32"/>
          <w:szCs w:val="32"/>
          <w:highlight w:val="none"/>
          <w:lang w:val="en-US" w:eastAsia="zh-CN"/>
        </w:rPr>
        <w:t>12</w:t>
      </w:r>
      <w:r>
        <w:rPr>
          <w:rStyle w:val="9"/>
          <w:rFonts w:hint="eastAsia" w:ascii="仿宋" w:hAnsi="仿宋" w:eastAsia="仿宋" w:cs="仿宋"/>
          <w:b w:val="0"/>
          <w:bCs/>
          <w:color w:val="auto"/>
          <w:spacing w:val="-4"/>
          <w:sz w:val="32"/>
          <w:szCs w:val="32"/>
          <w:highlight w:val="none"/>
          <w:lang w:val="en-US" w:eastAsia="zh-CN"/>
        </w:rPr>
        <w:t xml:space="preserve">）向市党委、市政府反映居民群众的意见和要求，办理人民群众的来信来访等事项。 </w:t>
      </w:r>
    </w:p>
    <w:p>
      <w:pPr>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w:t>
      </w:r>
      <w:r>
        <w:rPr>
          <w:rStyle w:val="9"/>
          <w:rFonts w:hint="default" w:ascii="Times New Roman" w:hAnsi="Times New Roman" w:eastAsia="仿宋" w:cs="Times New Roman"/>
          <w:b w:val="0"/>
          <w:bCs/>
          <w:color w:val="auto"/>
          <w:spacing w:val="-4"/>
          <w:sz w:val="32"/>
          <w:szCs w:val="32"/>
          <w:highlight w:val="none"/>
          <w:lang w:val="en-US" w:eastAsia="zh-CN"/>
        </w:rPr>
        <w:t>13</w:t>
      </w:r>
      <w:r>
        <w:rPr>
          <w:rStyle w:val="9"/>
          <w:rFonts w:hint="eastAsia" w:ascii="仿宋" w:hAnsi="仿宋" w:eastAsia="仿宋" w:cs="仿宋"/>
          <w:b w:val="0"/>
          <w:bCs/>
          <w:color w:val="auto"/>
          <w:spacing w:val="-4"/>
          <w:sz w:val="32"/>
          <w:szCs w:val="32"/>
          <w:highlight w:val="none"/>
          <w:lang w:val="en-US" w:eastAsia="zh-CN"/>
        </w:rPr>
        <w:t>）做好疫情防控工作。</w:t>
      </w:r>
    </w:p>
    <w:p>
      <w:pPr>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w:t>
      </w:r>
      <w:r>
        <w:rPr>
          <w:rStyle w:val="9"/>
          <w:rFonts w:hint="default" w:ascii="Times New Roman" w:hAnsi="Times New Roman" w:eastAsia="仿宋" w:cs="Times New Roman"/>
          <w:b w:val="0"/>
          <w:bCs/>
          <w:color w:val="auto"/>
          <w:spacing w:val="-4"/>
          <w:sz w:val="32"/>
          <w:szCs w:val="32"/>
          <w:highlight w:val="none"/>
          <w:lang w:val="en-US" w:eastAsia="zh-CN"/>
        </w:rPr>
        <w:t>14</w:t>
      </w:r>
      <w:r>
        <w:rPr>
          <w:rStyle w:val="9"/>
          <w:rFonts w:hint="eastAsia" w:ascii="仿宋" w:hAnsi="仿宋" w:eastAsia="仿宋" w:cs="仿宋"/>
          <w:b w:val="0"/>
          <w:bCs/>
          <w:color w:val="auto"/>
          <w:spacing w:val="-4"/>
          <w:sz w:val="32"/>
          <w:szCs w:val="32"/>
          <w:highlight w:val="none"/>
          <w:lang w:val="en-US" w:eastAsia="zh-CN"/>
        </w:rPr>
        <w:t>）承办市党委、市政府交办的其他事项。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库尔勒市楼兰街道办事处编制数</w:t>
      </w:r>
      <w:r>
        <w:rPr>
          <w:rFonts w:hint="default" w:ascii="Times New Roman" w:hAnsi="Times New Roman" w:eastAsia="仿宋" w:cs="Times New Roman"/>
          <w:color w:val="auto"/>
          <w:kern w:val="2"/>
          <w:sz w:val="32"/>
          <w:szCs w:val="32"/>
          <w:highlight w:val="none"/>
          <w:lang w:val="en-US" w:eastAsia="zh-CN" w:bidi="ar-SA"/>
        </w:rPr>
        <w:t>40</w:t>
      </w:r>
      <w:r>
        <w:rPr>
          <w:rFonts w:hint="eastAsia" w:ascii="仿宋" w:hAnsi="仿宋" w:eastAsia="仿宋" w:cs="仿宋"/>
          <w:color w:val="auto"/>
          <w:kern w:val="2"/>
          <w:sz w:val="32"/>
          <w:szCs w:val="32"/>
          <w:highlight w:val="none"/>
          <w:lang w:val="en-US" w:eastAsia="zh-CN" w:bidi="ar-SA"/>
        </w:rPr>
        <w:t>人，实有人数</w:t>
      </w:r>
      <w:r>
        <w:rPr>
          <w:rFonts w:hint="eastAsia" w:ascii="Times New Roman" w:hAnsi="Times New Roman" w:eastAsia="仿宋" w:cs="Times New Roman"/>
          <w:color w:val="auto"/>
          <w:kern w:val="2"/>
          <w:sz w:val="32"/>
          <w:szCs w:val="32"/>
          <w:highlight w:val="none"/>
          <w:lang w:val="en-US" w:eastAsia="zh-CN" w:bidi="ar-SA"/>
        </w:rPr>
        <w:t>39</w:t>
      </w:r>
      <w:r>
        <w:rPr>
          <w:rFonts w:hint="eastAsia" w:ascii="仿宋" w:hAnsi="仿宋" w:eastAsia="仿宋" w:cs="仿宋"/>
          <w:color w:val="auto"/>
          <w:kern w:val="2"/>
          <w:sz w:val="32"/>
          <w:szCs w:val="32"/>
          <w:highlight w:val="none"/>
          <w:lang w:val="en-US" w:eastAsia="zh-CN" w:bidi="ar-SA"/>
        </w:rPr>
        <w:t>人，其中：在职</w:t>
      </w:r>
      <w:r>
        <w:rPr>
          <w:rFonts w:hint="default" w:ascii="Times New Roman" w:hAnsi="Times New Roman" w:eastAsia="仿宋" w:cs="Times New Roman"/>
          <w:color w:val="auto"/>
          <w:kern w:val="2"/>
          <w:sz w:val="32"/>
          <w:szCs w:val="32"/>
          <w:highlight w:val="none"/>
          <w:lang w:val="en-US" w:eastAsia="zh-CN" w:bidi="ar-SA"/>
        </w:rPr>
        <w:t>37</w:t>
      </w:r>
      <w:r>
        <w:rPr>
          <w:rFonts w:hint="eastAsia" w:ascii="仿宋" w:hAnsi="仿宋" w:eastAsia="仿宋" w:cs="仿宋"/>
          <w:color w:val="auto"/>
          <w:kern w:val="2"/>
          <w:sz w:val="32"/>
          <w:szCs w:val="32"/>
          <w:highlight w:val="none"/>
          <w:lang w:val="en-US" w:eastAsia="zh-CN" w:bidi="ar-SA"/>
        </w:rPr>
        <w:t>人；退休</w:t>
      </w:r>
      <w:r>
        <w:rPr>
          <w:rFonts w:hint="default" w:ascii="Times New Roman" w:hAnsi="Times New Roman" w:eastAsia="仿宋" w:cs="Times New Roman"/>
          <w:color w:val="auto"/>
          <w:kern w:val="2"/>
          <w:sz w:val="32"/>
          <w:szCs w:val="32"/>
          <w:highlight w:val="none"/>
          <w:lang w:val="en-US" w:eastAsia="zh-CN" w:bidi="ar-SA"/>
        </w:rPr>
        <w:t>2</w:t>
      </w:r>
      <w:r>
        <w:rPr>
          <w:rFonts w:hint="eastAsia" w:ascii="仿宋" w:hAnsi="仿宋" w:eastAsia="仿宋" w:cs="仿宋"/>
          <w:color w:val="auto"/>
          <w:kern w:val="2"/>
          <w:sz w:val="32"/>
          <w:szCs w:val="32"/>
          <w:highlight w:val="none"/>
          <w:lang w:val="en-US" w:eastAsia="zh-CN" w:bidi="ar-SA"/>
        </w:rPr>
        <w:t>人；离休</w:t>
      </w:r>
      <w:r>
        <w:rPr>
          <w:rFonts w:hint="default" w:ascii="Times New Roman" w:hAnsi="Times New Roman" w:eastAsia="仿宋" w:cs="Times New Roman"/>
          <w:color w:val="auto"/>
          <w:kern w:val="2"/>
          <w:sz w:val="32"/>
          <w:szCs w:val="32"/>
          <w:highlight w:val="none"/>
          <w:lang w:val="en-US" w:eastAsia="zh-CN" w:bidi="ar-SA"/>
        </w:rPr>
        <w:t>0</w:t>
      </w:r>
      <w:r>
        <w:rPr>
          <w:rFonts w:hint="eastAsia" w:ascii="仿宋" w:hAnsi="仿宋" w:eastAsia="仿宋" w:cs="仿宋"/>
          <w:color w:val="auto"/>
          <w:kern w:val="2"/>
          <w:sz w:val="32"/>
          <w:szCs w:val="32"/>
          <w:highlight w:val="none"/>
          <w:lang w:val="en-US" w:eastAsia="zh-CN" w:bidi="ar-SA"/>
        </w:rPr>
        <w:t>人。</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1.2023年度工作计划</w:t>
      </w:r>
    </w:p>
    <w:p>
      <w:pPr>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w:t>
      </w:r>
      <w:r>
        <w:rPr>
          <w:rStyle w:val="9"/>
          <w:rFonts w:hint="default" w:ascii="Times New Roman" w:hAnsi="Times New Roman" w:eastAsia="仿宋" w:cs="Times New Roman"/>
          <w:b w:val="0"/>
          <w:bCs/>
          <w:color w:val="auto"/>
          <w:spacing w:val="-4"/>
          <w:sz w:val="32"/>
          <w:szCs w:val="32"/>
          <w:highlight w:val="none"/>
          <w:lang w:val="en-US" w:eastAsia="zh-CN"/>
        </w:rPr>
        <w:t>1</w:t>
      </w:r>
      <w:r>
        <w:rPr>
          <w:rStyle w:val="9"/>
          <w:rFonts w:hint="eastAsia" w:ascii="仿宋" w:hAnsi="仿宋" w:eastAsia="仿宋" w:cs="仿宋"/>
          <w:b w:val="0"/>
          <w:bCs/>
          <w:color w:val="auto"/>
          <w:spacing w:val="-4"/>
          <w:sz w:val="32"/>
          <w:szCs w:val="32"/>
          <w:highlight w:val="none"/>
          <w:lang w:val="en-US" w:eastAsia="zh-CN"/>
        </w:rPr>
        <w:t>）提高政治站位、强化工作举措。全街道上下把学习宣传贯彻党的二十大精神作为当前和今后一个时期的首要政治任务，真抓实干全力推动全年各项目标任务落地落实，全力推动党的二十大精神结出丰硕成果。</w:t>
      </w:r>
    </w:p>
    <w:p>
      <w:pPr>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w:t>
      </w:r>
      <w:r>
        <w:rPr>
          <w:rStyle w:val="9"/>
          <w:rFonts w:hint="default" w:ascii="Times New Roman" w:hAnsi="Times New Roman" w:eastAsia="仿宋" w:cs="Times New Roman"/>
          <w:b w:val="0"/>
          <w:bCs/>
          <w:color w:val="auto"/>
          <w:spacing w:val="-4"/>
          <w:sz w:val="32"/>
          <w:szCs w:val="32"/>
          <w:highlight w:val="none"/>
          <w:lang w:val="en-US" w:eastAsia="zh-CN"/>
        </w:rPr>
        <w:t>2</w:t>
      </w:r>
      <w:r>
        <w:rPr>
          <w:rStyle w:val="9"/>
          <w:rFonts w:hint="eastAsia" w:ascii="仿宋" w:hAnsi="仿宋" w:eastAsia="仿宋" w:cs="仿宋"/>
          <w:b w:val="0"/>
          <w:bCs/>
          <w:color w:val="auto"/>
          <w:spacing w:val="-4"/>
          <w:sz w:val="32"/>
          <w:szCs w:val="32"/>
          <w:highlight w:val="none"/>
          <w:lang w:val="en-US" w:eastAsia="zh-CN"/>
        </w:rPr>
        <w:t>）推进社区依法治理。加大对辖区内</w:t>
      </w:r>
      <w:r>
        <w:rPr>
          <w:rStyle w:val="9"/>
          <w:rFonts w:hint="default" w:ascii="Times New Roman" w:hAnsi="Times New Roman" w:eastAsia="仿宋" w:cs="Times New Roman"/>
          <w:b w:val="0"/>
          <w:bCs/>
          <w:color w:val="auto"/>
          <w:spacing w:val="-4"/>
          <w:sz w:val="32"/>
          <w:szCs w:val="32"/>
          <w:highlight w:val="none"/>
          <w:lang w:val="en-US" w:eastAsia="zh-CN"/>
        </w:rPr>
        <w:t>4</w:t>
      </w:r>
      <w:r>
        <w:rPr>
          <w:rStyle w:val="9"/>
          <w:rFonts w:hint="eastAsia" w:ascii="仿宋" w:hAnsi="仿宋" w:eastAsia="仿宋" w:cs="仿宋"/>
          <w:b w:val="0"/>
          <w:bCs/>
          <w:color w:val="auto"/>
          <w:spacing w:val="-4"/>
          <w:sz w:val="32"/>
          <w:szCs w:val="32"/>
          <w:highlight w:val="none"/>
          <w:lang w:val="en-US" w:eastAsia="zh-CN"/>
        </w:rPr>
        <w:t>个社区依法治理宣传教育的力度，多形式开展法制教育，引导干部树立依法办事的观念，提高干部参与依法管理的积极性。</w:t>
      </w:r>
    </w:p>
    <w:p>
      <w:pPr>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w:t>
      </w:r>
      <w:r>
        <w:rPr>
          <w:rStyle w:val="9"/>
          <w:rFonts w:hint="default" w:ascii="Times New Roman" w:hAnsi="Times New Roman" w:eastAsia="仿宋" w:cs="Times New Roman"/>
          <w:b w:val="0"/>
          <w:bCs/>
          <w:color w:val="auto"/>
          <w:spacing w:val="-4"/>
          <w:sz w:val="32"/>
          <w:szCs w:val="32"/>
          <w:highlight w:val="none"/>
          <w:lang w:val="en-US" w:eastAsia="zh-CN"/>
        </w:rPr>
        <w:t>3</w:t>
      </w:r>
      <w:r>
        <w:rPr>
          <w:rStyle w:val="9"/>
          <w:rFonts w:hint="eastAsia" w:ascii="仿宋" w:hAnsi="仿宋" w:eastAsia="仿宋" w:cs="仿宋"/>
          <w:b w:val="0"/>
          <w:bCs/>
          <w:color w:val="auto"/>
          <w:spacing w:val="-4"/>
          <w:sz w:val="32"/>
          <w:szCs w:val="32"/>
          <w:highlight w:val="none"/>
          <w:lang w:val="en-US" w:eastAsia="zh-CN"/>
        </w:rPr>
        <w:t>）加强干部教育培训。重点围绕干部素质提升和服务群众本领，组织各类培训课程，助力干部打牢从政之基、强化能力之本。</w:t>
      </w:r>
    </w:p>
    <w:p>
      <w:pPr>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w:t>
      </w:r>
      <w:r>
        <w:rPr>
          <w:rStyle w:val="9"/>
          <w:rFonts w:hint="default" w:ascii="Times New Roman" w:hAnsi="Times New Roman" w:eastAsia="仿宋" w:cs="Times New Roman"/>
          <w:b w:val="0"/>
          <w:bCs/>
          <w:color w:val="auto"/>
          <w:spacing w:val="-4"/>
          <w:sz w:val="32"/>
          <w:szCs w:val="32"/>
          <w:highlight w:val="none"/>
          <w:lang w:val="en-US" w:eastAsia="zh-CN"/>
        </w:rPr>
        <w:t>4</w:t>
      </w:r>
      <w:r>
        <w:rPr>
          <w:rStyle w:val="9"/>
          <w:rFonts w:hint="eastAsia" w:ascii="仿宋" w:hAnsi="仿宋" w:eastAsia="仿宋" w:cs="仿宋"/>
          <w:b w:val="0"/>
          <w:bCs/>
          <w:color w:val="auto"/>
          <w:spacing w:val="-4"/>
          <w:sz w:val="32"/>
          <w:szCs w:val="32"/>
          <w:highlight w:val="none"/>
          <w:lang w:val="en-US" w:eastAsia="zh-CN"/>
        </w:rPr>
        <w:t>）扎实开展城市精细化管理。进一步理顺“强基础、重管理、抓长效、美环境”的工作思路，探索建立长效管理机制，营造洁净有序良好的市容面貌。</w:t>
      </w:r>
    </w:p>
    <w:p>
      <w:pPr>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w:t>
      </w:r>
      <w:r>
        <w:rPr>
          <w:rStyle w:val="9"/>
          <w:rFonts w:hint="default" w:ascii="Times New Roman" w:hAnsi="Times New Roman" w:eastAsia="仿宋" w:cs="Times New Roman"/>
          <w:b w:val="0"/>
          <w:bCs/>
          <w:color w:val="auto"/>
          <w:spacing w:val="-4"/>
          <w:sz w:val="32"/>
          <w:szCs w:val="32"/>
          <w:highlight w:val="none"/>
          <w:lang w:val="en-US" w:eastAsia="zh-CN"/>
        </w:rPr>
        <w:t>5</w:t>
      </w:r>
      <w:r>
        <w:rPr>
          <w:rStyle w:val="9"/>
          <w:rFonts w:hint="eastAsia" w:ascii="仿宋" w:hAnsi="仿宋" w:eastAsia="仿宋" w:cs="仿宋"/>
          <w:b w:val="0"/>
          <w:bCs/>
          <w:color w:val="auto"/>
          <w:spacing w:val="-4"/>
          <w:sz w:val="32"/>
          <w:szCs w:val="32"/>
          <w:highlight w:val="none"/>
          <w:lang w:val="en-US" w:eastAsia="zh-CN"/>
        </w:rPr>
        <w:t>）要做好信访事件化解。对信访人员做好解释工作，在合理合法范围内尽量满足信访人员要求，全年信访事项化解件数不低于</w:t>
      </w:r>
      <w:r>
        <w:rPr>
          <w:rStyle w:val="9"/>
          <w:rFonts w:hint="default" w:ascii="Times New Roman" w:hAnsi="Times New Roman" w:eastAsia="仿宋" w:cs="Times New Roman"/>
          <w:b w:val="0"/>
          <w:bCs/>
          <w:color w:val="auto"/>
          <w:spacing w:val="-4"/>
          <w:sz w:val="32"/>
          <w:szCs w:val="32"/>
          <w:highlight w:val="none"/>
          <w:lang w:val="en-US" w:eastAsia="zh-CN"/>
        </w:rPr>
        <w:t>12</w:t>
      </w:r>
      <w:r>
        <w:rPr>
          <w:rStyle w:val="9"/>
          <w:rFonts w:hint="eastAsia" w:ascii="仿宋" w:hAnsi="仿宋" w:eastAsia="仿宋" w:cs="仿宋"/>
          <w:b w:val="0"/>
          <w:bCs/>
          <w:color w:val="auto"/>
          <w:spacing w:val="-4"/>
          <w:sz w:val="32"/>
          <w:szCs w:val="32"/>
          <w:highlight w:val="none"/>
          <w:lang w:val="en-US" w:eastAsia="zh-CN"/>
        </w:rPr>
        <w:t>件。</w:t>
      </w:r>
    </w:p>
    <w:p>
      <w:pPr>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w:t>
      </w:r>
      <w:r>
        <w:rPr>
          <w:rStyle w:val="9"/>
          <w:rFonts w:hint="default" w:ascii="Times New Roman" w:hAnsi="Times New Roman" w:eastAsia="仿宋" w:cs="Times New Roman"/>
          <w:b w:val="0"/>
          <w:bCs/>
          <w:color w:val="auto"/>
          <w:spacing w:val="-4"/>
          <w:sz w:val="32"/>
          <w:szCs w:val="32"/>
          <w:highlight w:val="none"/>
          <w:lang w:val="en-US" w:eastAsia="zh-CN"/>
        </w:rPr>
        <w:t>6</w:t>
      </w:r>
      <w:r>
        <w:rPr>
          <w:rStyle w:val="9"/>
          <w:rFonts w:hint="eastAsia" w:ascii="仿宋" w:hAnsi="仿宋" w:eastAsia="仿宋" w:cs="仿宋"/>
          <w:b w:val="0"/>
          <w:bCs/>
          <w:color w:val="auto"/>
          <w:spacing w:val="-4"/>
          <w:sz w:val="32"/>
          <w:szCs w:val="32"/>
          <w:highlight w:val="none"/>
          <w:lang w:val="en-US" w:eastAsia="zh-CN"/>
        </w:rPr>
        <w:t>）加强党对意识形态工作的领导。深入落实文化润疆工程，充分发挥新时代文明实践所、站阵地作用，践行社会主义核心价值观，节日慰问人次不低于</w:t>
      </w:r>
      <w:r>
        <w:rPr>
          <w:rStyle w:val="9"/>
          <w:rFonts w:hint="default" w:ascii="Times New Roman" w:hAnsi="Times New Roman" w:eastAsia="仿宋" w:cs="Times New Roman"/>
          <w:b w:val="0"/>
          <w:bCs/>
          <w:color w:val="auto"/>
          <w:spacing w:val="-4"/>
          <w:sz w:val="32"/>
          <w:szCs w:val="32"/>
          <w:highlight w:val="none"/>
          <w:lang w:val="en-US" w:eastAsia="zh-CN"/>
        </w:rPr>
        <w:t>50</w:t>
      </w:r>
      <w:r>
        <w:rPr>
          <w:rStyle w:val="9"/>
          <w:rFonts w:hint="eastAsia" w:ascii="仿宋" w:hAnsi="仿宋" w:eastAsia="仿宋" w:cs="仿宋"/>
          <w:b w:val="0"/>
          <w:bCs/>
          <w:color w:val="auto"/>
          <w:spacing w:val="-4"/>
          <w:sz w:val="32"/>
          <w:szCs w:val="32"/>
          <w:highlight w:val="none"/>
          <w:lang w:val="en-US" w:eastAsia="zh-CN"/>
        </w:rPr>
        <w:t>人次。</w:t>
      </w:r>
    </w:p>
    <w:p>
      <w:pPr>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w:t>
      </w:r>
      <w:r>
        <w:rPr>
          <w:rStyle w:val="9"/>
          <w:rFonts w:hint="default" w:ascii="Times New Roman" w:hAnsi="Times New Roman" w:eastAsia="仿宋" w:cs="Times New Roman"/>
          <w:b w:val="0"/>
          <w:bCs/>
          <w:color w:val="auto"/>
          <w:spacing w:val="-4"/>
          <w:sz w:val="32"/>
          <w:szCs w:val="32"/>
          <w:highlight w:val="none"/>
          <w:lang w:val="en-US" w:eastAsia="zh-CN"/>
        </w:rPr>
        <w:t>7</w:t>
      </w:r>
      <w:r>
        <w:rPr>
          <w:rStyle w:val="9"/>
          <w:rFonts w:hint="eastAsia" w:ascii="仿宋" w:hAnsi="仿宋" w:eastAsia="仿宋" w:cs="仿宋"/>
          <w:b w:val="0"/>
          <w:bCs/>
          <w:color w:val="auto"/>
          <w:spacing w:val="-4"/>
          <w:sz w:val="32"/>
          <w:szCs w:val="32"/>
          <w:highlight w:val="none"/>
          <w:lang w:val="en-US" w:eastAsia="zh-CN"/>
        </w:rPr>
        <w:t>）推进民生建设。积极就业培训、帮扶就业、推荐就业，全年为民办实事数量不低于</w:t>
      </w:r>
      <w:r>
        <w:rPr>
          <w:rStyle w:val="9"/>
          <w:rFonts w:hint="default" w:ascii="Times New Roman" w:hAnsi="Times New Roman" w:eastAsia="仿宋" w:cs="Times New Roman"/>
          <w:b w:val="0"/>
          <w:bCs/>
          <w:color w:val="auto"/>
          <w:spacing w:val="-4"/>
          <w:sz w:val="32"/>
          <w:szCs w:val="32"/>
          <w:highlight w:val="none"/>
          <w:lang w:val="en-US" w:eastAsia="zh-CN"/>
        </w:rPr>
        <w:t>10</w:t>
      </w:r>
      <w:r>
        <w:rPr>
          <w:rStyle w:val="9"/>
          <w:rFonts w:hint="eastAsia" w:ascii="仿宋" w:hAnsi="仿宋" w:eastAsia="仿宋" w:cs="仿宋"/>
          <w:b w:val="0"/>
          <w:bCs/>
          <w:color w:val="auto"/>
          <w:spacing w:val="-4"/>
          <w:sz w:val="32"/>
          <w:szCs w:val="32"/>
          <w:highlight w:val="none"/>
          <w:lang w:val="en-US" w:eastAsia="zh-CN"/>
        </w:rPr>
        <w:t>件，落实好各项惠民政策，惠民政策知晓率不低于</w:t>
      </w:r>
      <w:r>
        <w:rPr>
          <w:rStyle w:val="9"/>
          <w:rFonts w:hint="default" w:ascii="Times New Roman" w:hAnsi="Times New Roman" w:eastAsia="仿宋" w:cs="Times New Roman"/>
          <w:b w:val="0"/>
          <w:bCs/>
          <w:color w:val="auto"/>
          <w:spacing w:val="-4"/>
          <w:sz w:val="32"/>
          <w:szCs w:val="32"/>
          <w:highlight w:val="none"/>
          <w:lang w:val="en-US" w:eastAsia="zh-CN"/>
        </w:rPr>
        <w:t>98</w:t>
      </w:r>
      <w:r>
        <w:rPr>
          <w:rStyle w:val="9"/>
          <w:rFonts w:hint="eastAsia" w:ascii="仿宋" w:hAnsi="仿宋" w:eastAsia="仿宋" w:cs="仿宋"/>
          <w:b w:val="0"/>
          <w:bCs/>
          <w:color w:val="auto"/>
          <w:spacing w:val="-4"/>
          <w:sz w:val="32"/>
          <w:szCs w:val="32"/>
          <w:highlight w:val="none"/>
          <w:lang w:val="en-US" w:eastAsia="zh-CN"/>
        </w:rPr>
        <w:t>%。</w:t>
      </w:r>
    </w:p>
    <w:p>
      <w:pPr>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left"/>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w:t>
      </w:r>
      <w:r>
        <w:rPr>
          <w:rStyle w:val="9"/>
          <w:rFonts w:hint="default" w:ascii="Times New Roman" w:hAnsi="Times New Roman" w:eastAsia="仿宋" w:cs="Times New Roman"/>
          <w:b w:val="0"/>
          <w:bCs/>
          <w:color w:val="auto"/>
          <w:spacing w:val="-4"/>
          <w:sz w:val="32"/>
          <w:szCs w:val="32"/>
          <w:highlight w:val="none"/>
          <w:lang w:val="en-US" w:eastAsia="zh-CN"/>
        </w:rPr>
        <w:t>8</w:t>
      </w:r>
      <w:r>
        <w:rPr>
          <w:rStyle w:val="9"/>
          <w:rFonts w:hint="eastAsia" w:ascii="仿宋" w:hAnsi="仿宋" w:eastAsia="仿宋" w:cs="仿宋"/>
          <w:b w:val="0"/>
          <w:bCs/>
          <w:color w:val="auto"/>
          <w:spacing w:val="-4"/>
          <w:sz w:val="32"/>
          <w:szCs w:val="32"/>
          <w:highlight w:val="none"/>
          <w:lang w:val="en-US" w:eastAsia="zh-CN"/>
        </w:rPr>
        <w:t>）强化党风廉政建设。坚持“严”的基调，严明工作纪律，改进工作作风，坚持把党建、党风廉政建设同谋划、同部署、同落实，确保年度各项目标任务圆满完成。</w:t>
      </w:r>
    </w:p>
    <w:p>
      <w:pPr>
        <w:pStyle w:val="3"/>
        <w:pageBreakBefore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560" w:lineRule="exact"/>
        <w:ind w:firstLine="640" w:firstLineChars="200"/>
        <w:textAlignment w:val="auto"/>
        <w:rPr>
          <w:rStyle w:val="9"/>
          <w:rFonts w:hint="eastAsia" w:ascii="仿宋" w:hAnsi="仿宋" w:eastAsia="仿宋" w:cs="仿宋"/>
          <w:b w:val="0"/>
          <w:bCs/>
          <w:color w:val="auto"/>
          <w:spacing w:val="-4"/>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库尔勒市楼兰街道办事处</w:t>
      </w:r>
      <w:r>
        <w:rPr>
          <w:rStyle w:val="9"/>
          <w:rFonts w:hint="default" w:ascii="Times New Roman" w:hAnsi="Times New Roman" w:eastAsia="仿宋" w:cs="Times New Roman"/>
          <w:b w:val="0"/>
          <w:bCs/>
          <w:color w:val="auto"/>
          <w:spacing w:val="-4"/>
          <w:sz w:val="32"/>
          <w:szCs w:val="32"/>
          <w:highlight w:val="none"/>
          <w:lang w:val="en-US" w:eastAsia="zh-CN"/>
        </w:rPr>
        <w:t>2023</w:t>
      </w:r>
      <w:r>
        <w:rPr>
          <w:rStyle w:val="9"/>
          <w:rFonts w:hint="eastAsia" w:ascii="仿宋" w:hAnsi="仿宋" w:eastAsia="仿宋" w:cs="仿宋"/>
          <w:b w:val="0"/>
          <w:bCs/>
          <w:color w:val="auto"/>
          <w:spacing w:val="-4"/>
          <w:sz w:val="32"/>
          <w:szCs w:val="32"/>
          <w:highlight w:val="none"/>
          <w:lang w:val="en-US" w:eastAsia="zh-CN"/>
        </w:rPr>
        <w:t>年通过本部门预算支出，确保了</w:t>
      </w:r>
      <w:r>
        <w:rPr>
          <w:rStyle w:val="9"/>
          <w:rFonts w:hint="eastAsia" w:ascii="Times New Roman" w:hAnsi="Times New Roman" w:eastAsia="仿宋" w:cs="Times New Roman"/>
          <w:b w:val="0"/>
          <w:bCs/>
          <w:color w:val="auto"/>
          <w:spacing w:val="-4"/>
          <w:sz w:val="32"/>
          <w:szCs w:val="32"/>
          <w:highlight w:val="none"/>
          <w:lang w:val="en-US" w:eastAsia="zh-CN"/>
        </w:rPr>
        <w:t>37</w:t>
      </w:r>
      <w:r>
        <w:rPr>
          <w:rStyle w:val="9"/>
          <w:rFonts w:hint="eastAsia" w:ascii="仿宋" w:hAnsi="仿宋" w:eastAsia="仿宋" w:cs="仿宋"/>
          <w:b w:val="0"/>
          <w:bCs/>
          <w:color w:val="auto"/>
          <w:spacing w:val="-4"/>
          <w:sz w:val="32"/>
          <w:szCs w:val="32"/>
          <w:highlight w:val="none"/>
          <w:lang w:val="en-US" w:eastAsia="zh-CN"/>
        </w:rPr>
        <w:t>名在职人员的工资、津贴、补贴、社保、绩效、公积金等以及</w:t>
      </w:r>
      <w:r>
        <w:rPr>
          <w:rStyle w:val="9"/>
          <w:rFonts w:hint="default" w:ascii="Times New Roman" w:hAnsi="Times New Roman" w:eastAsia="仿宋" w:cs="Times New Roman"/>
          <w:b w:val="0"/>
          <w:bCs/>
          <w:color w:val="auto"/>
          <w:spacing w:val="-4"/>
          <w:sz w:val="32"/>
          <w:szCs w:val="32"/>
          <w:highlight w:val="none"/>
          <w:lang w:val="en-US" w:eastAsia="zh-CN"/>
        </w:rPr>
        <w:t>2</w:t>
      </w:r>
      <w:r>
        <w:rPr>
          <w:rStyle w:val="9"/>
          <w:rFonts w:hint="eastAsia" w:ascii="仿宋" w:hAnsi="仿宋" w:eastAsia="仿宋" w:cs="仿宋"/>
          <w:b w:val="0"/>
          <w:bCs/>
          <w:color w:val="auto"/>
          <w:spacing w:val="-4"/>
          <w:sz w:val="32"/>
          <w:szCs w:val="32"/>
          <w:highlight w:val="none"/>
          <w:lang w:val="en-US" w:eastAsia="zh-CN"/>
        </w:rPr>
        <w:t>名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2023</w:t>
      </w:r>
      <w:r>
        <w:rPr>
          <w:rFonts w:hint="eastAsia" w:ascii="仿宋" w:hAnsi="仿宋" w:eastAsia="仿宋" w:cs="仿宋"/>
          <w:color w:val="auto"/>
          <w:sz w:val="32"/>
          <w:szCs w:val="32"/>
          <w:highlight w:val="none"/>
          <w:lang w:val="en-US" w:eastAsia="zh-CN"/>
        </w:rPr>
        <w:t>年我部门年初安排预算数为</w:t>
      </w:r>
      <w:r>
        <w:rPr>
          <w:rFonts w:hint="default" w:ascii="Times New Roman" w:hAnsi="Times New Roman" w:eastAsia="仿宋" w:cs="Times New Roman"/>
          <w:color w:val="auto"/>
          <w:sz w:val="32"/>
          <w:szCs w:val="32"/>
          <w:highlight w:val="none"/>
          <w:lang w:val="en-US" w:eastAsia="zh-CN"/>
        </w:rPr>
        <w:t>1360</w:t>
      </w:r>
      <w:r>
        <w:rPr>
          <w:rFonts w:hint="eastAsia" w:ascii="仿宋" w:hAnsi="仿宋" w:eastAsia="仿宋" w:cs="仿宋"/>
          <w:color w:val="auto"/>
          <w:sz w:val="32"/>
          <w:szCs w:val="32"/>
          <w:highlight w:val="none"/>
          <w:lang w:val="en-US" w:eastAsia="zh-CN"/>
        </w:rPr>
        <w:t>.</w:t>
      </w:r>
      <w:r>
        <w:rPr>
          <w:rFonts w:hint="default" w:ascii="Times New Roman" w:hAnsi="Times New Roman" w:eastAsia="仿宋" w:cs="Times New Roman"/>
          <w:color w:val="auto"/>
          <w:sz w:val="32"/>
          <w:szCs w:val="32"/>
          <w:highlight w:val="none"/>
          <w:lang w:val="en-US" w:eastAsia="zh-CN"/>
        </w:rPr>
        <w:t>97</w:t>
      </w:r>
      <w:r>
        <w:rPr>
          <w:rFonts w:hint="eastAsia" w:ascii="仿宋" w:hAnsi="仿宋" w:eastAsia="仿宋" w:cs="仿宋"/>
          <w:color w:val="auto"/>
          <w:sz w:val="32"/>
          <w:szCs w:val="32"/>
          <w:highlight w:val="none"/>
          <w:lang w:val="en-US" w:eastAsia="zh-CN"/>
        </w:rPr>
        <w:t>万元，其中:上级安排</w:t>
      </w:r>
      <w:r>
        <w:rPr>
          <w:rFonts w:hint="default" w:ascii="Times New Roman" w:hAnsi="Times New Roman" w:eastAsia="仿宋" w:cs="Times New Roman"/>
          <w:color w:val="auto"/>
          <w:sz w:val="32"/>
          <w:szCs w:val="32"/>
          <w:highlight w:val="none"/>
          <w:lang w:val="en-US" w:eastAsia="zh-CN"/>
        </w:rPr>
        <w:t>5</w:t>
      </w:r>
      <w:r>
        <w:rPr>
          <w:rFonts w:hint="eastAsia" w:ascii="仿宋" w:hAnsi="仿宋" w:eastAsia="仿宋" w:cs="仿宋"/>
          <w:color w:val="auto"/>
          <w:sz w:val="32"/>
          <w:szCs w:val="32"/>
          <w:highlight w:val="none"/>
          <w:lang w:val="en-US" w:eastAsia="zh-CN"/>
        </w:rPr>
        <w:t>.</w:t>
      </w:r>
      <w:r>
        <w:rPr>
          <w:rFonts w:hint="default" w:ascii="Times New Roman" w:hAnsi="Times New Roman" w:eastAsia="仿宋" w:cs="Times New Roman"/>
          <w:color w:val="auto"/>
          <w:sz w:val="32"/>
          <w:szCs w:val="32"/>
          <w:highlight w:val="none"/>
          <w:lang w:val="en-US" w:eastAsia="zh-CN"/>
        </w:rPr>
        <w:t>99</w:t>
      </w:r>
      <w:r>
        <w:rPr>
          <w:rFonts w:hint="eastAsia" w:ascii="仿宋" w:hAnsi="仿宋" w:eastAsia="仿宋" w:cs="仿宋"/>
          <w:color w:val="auto"/>
          <w:sz w:val="32"/>
          <w:szCs w:val="32"/>
          <w:highlight w:val="none"/>
          <w:lang w:val="en-US" w:eastAsia="zh-CN"/>
        </w:rPr>
        <w:t>万元,本级安排</w:t>
      </w:r>
      <w:r>
        <w:rPr>
          <w:rFonts w:hint="default" w:ascii="Times New Roman" w:hAnsi="Times New Roman" w:eastAsia="仿宋" w:cs="Times New Roman"/>
          <w:color w:val="auto"/>
          <w:sz w:val="32"/>
          <w:szCs w:val="32"/>
          <w:highlight w:val="none"/>
          <w:lang w:val="en-US" w:eastAsia="zh-CN"/>
        </w:rPr>
        <w:t>1354</w:t>
      </w:r>
      <w:r>
        <w:rPr>
          <w:rFonts w:hint="eastAsia" w:ascii="仿宋" w:hAnsi="仿宋" w:eastAsia="仿宋" w:cs="仿宋"/>
          <w:color w:val="auto"/>
          <w:sz w:val="32"/>
          <w:szCs w:val="32"/>
          <w:highlight w:val="none"/>
          <w:lang w:val="en-US" w:eastAsia="zh-CN"/>
        </w:rPr>
        <w:t>.</w:t>
      </w:r>
      <w:r>
        <w:rPr>
          <w:rFonts w:hint="default" w:ascii="Times New Roman" w:hAnsi="Times New Roman" w:eastAsia="仿宋" w:cs="Times New Roman"/>
          <w:color w:val="auto"/>
          <w:sz w:val="32"/>
          <w:szCs w:val="32"/>
          <w:highlight w:val="none"/>
          <w:lang w:val="en-US" w:eastAsia="zh-CN"/>
        </w:rPr>
        <w:t>98</w:t>
      </w:r>
      <w:r>
        <w:rPr>
          <w:rFonts w:hint="eastAsia" w:ascii="仿宋" w:hAnsi="仿宋" w:eastAsia="仿宋" w:cs="仿宋"/>
          <w:color w:val="auto"/>
          <w:sz w:val="32"/>
          <w:szCs w:val="32"/>
          <w:highlight w:val="none"/>
          <w:lang w:val="en-US" w:eastAsia="zh-CN"/>
        </w:rPr>
        <w:t>万元，其他资金</w:t>
      </w:r>
      <w:r>
        <w:rPr>
          <w:rFonts w:hint="default" w:ascii="Times New Roman" w:hAnsi="Times New Roman" w:eastAsia="仿宋" w:cs="Times New Roman"/>
          <w:color w:val="auto"/>
          <w:sz w:val="32"/>
          <w:szCs w:val="32"/>
          <w:highlight w:val="none"/>
          <w:lang w:val="en-US" w:eastAsia="zh-CN"/>
        </w:rPr>
        <w:t>0</w:t>
      </w:r>
      <w:r>
        <w:rPr>
          <w:rFonts w:hint="eastAsia" w:ascii="仿宋" w:hAnsi="仿宋" w:eastAsia="仿宋" w:cs="仿宋"/>
          <w:color w:val="auto"/>
          <w:sz w:val="32"/>
          <w:szCs w:val="32"/>
          <w:highlight w:val="none"/>
          <w:lang w:val="en-US" w:eastAsia="zh-CN"/>
        </w:rPr>
        <w:t>.</w:t>
      </w:r>
      <w:r>
        <w:rPr>
          <w:rFonts w:hint="default" w:ascii="Times New Roman" w:hAnsi="Times New Roman" w:eastAsia="仿宋" w:cs="Times New Roman"/>
          <w:color w:val="auto"/>
          <w:sz w:val="32"/>
          <w:szCs w:val="32"/>
          <w:highlight w:val="none"/>
          <w:lang w:val="en-US" w:eastAsia="zh-CN"/>
        </w:rPr>
        <w:t>00</w:t>
      </w:r>
      <w:r>
        <w:rPr>
          <w:rFonts w:hint="eastAsia" w:ascii="仿宋" w:hAnsi="仿宋" w:eastAsia="仿宋" w:cs="仿宋"/>
          <w:color w:val="auto"/>
          <w:sz w:val="32"/>
          <w:szCs w:val="32"/>
          <w:highlight w:val="none"/>
          <w:lang w:val="en-US" w:eastAsia="zh-CN"/>
        </w:rPr>
        <w:t>万元。</w:t>
      </w:r>
    </w:p>
    <w:p>
      <w:pPr>
        <w:pStyle w:val="3"/>
        <w:keepNext/>
        <w:keepLines/>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我部门年初安排预算数</w:t>
      </w:r>
      <w:r>
        <w:rPr>
          <w:rFonts w:hint="default" w:ascii="Times New Roman" w:hAnsi="Times New Roman" w:eastAsia="仿宋" w:cs="Times New Roman"/>
          <w:color w:val="auto"/>
          <w:sz w:val="32"/>
          <w:szCs w:val="32"/>
          <w:highlight w:val="none"/>
          <w:lang w:val="en-US" w:eastAsia="zh-CN"/>
        </w:rPr>
        <w:t>1360</w:t>
      </w:r>
      <w:r>
        <w:rPr>
          <w:rFonts w:hint="eastAsia"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lang w:val="en-US" w:eastAsia="zh-CN"/>
        </w:rPr>
        <w:t>97</w:t>
      </w:r>
      <w:r>
        <w:rPr>
          <w:rFonts w:hint="eastAsia" w:ascii="Times New Roman" w:hAnsi="Times New Roman" w:eastAsia="仿宋" w:cs="Times New Roman"/>
          <w:color w:val="auto"/>
          <w:sz w:val="32"/>
          <w:szCs w:val="32"/>
          <w:highlight w:val="none"/>
          <w:lang w:val="en-US" w:eastAsia="zh-CN"/>
        </w:rPr>
        <w:t>万元，年中调整数-</w:t>
      </w:r>
      <w:r>
        <w:rPr>
          <w:rFonts w:hint="default" w:ascii="Times New Roman" w:hAnsi="Times New Roman" w:eastAsia="仿宋" w:cs="Times New Roman"/>
          <w:color w:val="auto"/>
          <w:sz w:val="32"/>
          <w:szCs w:val="32"/>
          <w:highlight w:val="none"/>
          <w:lang w:val="en-US" w:eastAsia="zh-CN"/>
        </w:rPr>
        <w:t>90</w:t>
      </w:r>
      <w:r>
        <w:rPr>
          <w:rFonts w:hint="eastAsia"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lang w:val="en-US" w:eastAsia="zh-CN"/>
        </w:rPr>
        <w:t>8</w:t>
      </w:r>
      <w:r>
        <w:rPr>
          <w:rFonts w:hint="eastAsia" w:ascii="Times New Roman" w:hAnsi="Times New Roman" w:eastAsia="仿宋" w:cs="Times New Roman"/>
          <w:color w:val="auto"/>
          <w:sz w:val="32"/>
          <w:szCs w:val="32"/>
          <w:highlight w:val="none"/>
          <w:lang w:val="en-US" w:eastAsia="zh-CN"/>
        </w:rPr>
        <w:t>5万元，调整后全年预算数</w:t>
      </w:r>
      <w:r>
        <w:rPr>
          <w:rFonts w:hint="default" w:ascii="Times New Roman" w:hAnsi="Times New Roman" w:eastAsia="仿宋" w:cs="Times New Roman"/>
          <w:color w:val="auto"/>
          <w:sz w:val="32"/>
          <w:szCs w:val="32"/>
          <w:highlight w:val="none"/>
          <w:lang w:val="en-US" w:eastAsia="zh-CN"/>
        </w:rPr>
        <w:t>1270</w:t>
      </w:r>
      <w:r>
        <w:rPr>
          <w:rFonts w:hint="eastAsia"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lang w:val="en-US" w:eastAsia="zh-CN"/>
        </w:rPr>
        <w:t>1</w:t>
      </w:r>
      <w:r>
        <w:rPr>
          <w:rFonts w:hint="eastAsia" w:ascii="Times New Roman" w:hAnsi="Times New Roman" w:eastAsia="仿宋" w:cs="Times New Roman"/>
          <w:color w:val="auto"/>
          <w:sz w:val="32"/>
          <w:szCs w:val="32"/>
          <w:highlight w:val="none"/>
          <w:lang w:val="en-US" w:eastAsia="zh-CN"/>
        </w:rPr>
        <w:t>2万元，预算调整率</w:t>
      </w:r>
      <w:r>
        <w:rPr>
          <w:rFonts w:hint="default" w:ascii="Times New Roman" w:hAnsi="Times New Roman" w:eastAsia="仿宋" w:cs="Times New Roman"/>
          <w:color w:val="auto"/>
          <w:sz w:val="32"/>
          <w:szCs w:val="32"/>
          <w:highlight w:val="none"/>
          <w:lang w:val="en-US" w:eastAsia="zh-CN"/>
        </w:rPr>
        <w:t>6</w:t>
      </w:r>
      <w:r>
        <w:rPr>
          <w:rFonts w:hint="eastAsia"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lang w:val="en-US" w:eastAsia="zh-CN"/>
        </w:rPr>
        <w:t>6</w:t>
      </w:r>
      <w:r>
        <w:rPr>
          <w:rFonts w:hint="eastAsia" w:ascii="Times New Roman" w:hAnsi="Times New Roman" w:eastAsia="仿宋" w:cs="Times New Roman"/>
          <w:color w:val="auto"/>
          <w:sz w:val="32"/>
          <w:szCs w:val="32"/>
          <w:highlight w:val="none"/>
          <w:lang w:val="en-US" w:eastAsia="zh-CN"/>
        </w:rPr>
        <w:t>8%。</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w:t>
      </w:r>
      <w:r>
        <w:rPr>
          <w:rFonts w:hint="default" w:ascii="Times New Roman" w:hAnsi="Times New Roman" w:eastAsia="仿宋" w:cs="Times New Roman"/>
          <w:b w:val="0"/>
          <w:bCs/>
          <w:color w:val="auto"/>
          <w:sz w:val="32"/>
          <w:szCs w:val="32"/>
          <w:highlight w:val="none"/>
          <w:lang w:val="en-US" w:eastAsia="zh-CN"/>
        </w:rPr>
        <w:t>1270</w:t>
      </w:r>
      <w:r>
        <w:rPr>
          <w:rFonts w:hint="eastAsia" w:ascii="仿宋" w:hAnsi="仿宋" w:eastAsia="仿宋" w:cs="仿宋"/>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1</w:t>
      </w:r>
      <w:r>
        <w:rPr>
          <w:rFonts w:hint="eastAsia" w:ascii="Times New Roman" w:hAnsi="Times New Roman" w:eastAsia="仿宋" w:cs="Times New Roman"/>
          <w:b w:val="0"/>
          <w:bCs/>
          <w:color w:val="auto"/>
          <w:sz w:val="32"/>
          <w:szCs w:val="32"/>
          <w:highlight w:val="none"/>
          <w:lang w:val="en-US" w:eastAsia="zh-CN"/>
        </w:rPr>
        <w:t>2</w:t>
      </w:r>
      <w:r>
        <w:rPr>
          <w:rFonts w:hint="eastAsia" w:ascii="仿宋" w:hAnsi="仿宋" w:eastAsia="仿宋" w:cs="仿宋"/>
          <w:color w:val="auto"/>
          <w:kern w:val="2"/>
          <w:sz w:val="32"/>
          <w:szCs w:val="32"/>
          <w:highlight w:val="none"/>
          <w:lang w:val="en-US" w:eastAsia="zh-CN" w:bidi="ar-SA"/>
        </w:rPr>
        <w:t>万元，其中：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w:t>
      </w:r>
      <w:r>
        <w:rPr>
          <w:rFonts w:hint="default" w:ascii="Times New Roman" w:hAnsi="Times New Roman" w:eastAsia="仿宋" w:cs="Times New Roman"/>
          <w:color w:val="auto"/>
          <w:kern w:val="2"/>
          <w:sz w:val="32"/>
          <w:szCs w:val="32"/>
          <w:highlight w:val="none"/>
          <w:lang w:val="en-US" w:eastAsia="zh-CN" w:bidi="ar-SA"/>
        </w:rPr>
        <w:t>1</w:t>
      </w:r>
      <w:r>
        <w:rPr>
          <w:rFonts w:hint="eastAsia" w:ascii="仿宋" w:hAnsi="仿宋" w:eastAsia="仿宋" w:cs="仿宋"/>
          <w:color w:val="auto"/>
          <w:kern w:val="2"/>
          <w:sz w:val="32"/>
          <w:szCs w:val="32"/>
          <w:highlight w:val="none"/>
          <w:lang w:val="en-US" w:eastAsia="zh-CN" w:bidi="ar-SA"/>
        </w:rPr>
        <w:t>）基本支出</w:t>
      </w:r>
      <w:r>
        <w:rPr>
          <w:rFonts w:hint="default" w:ascii="Times New Roman" w:hAnsi="Times New Roman" w:eastAsia="仿宋" w:cs="Times New Roman"/>
          <w:b w:val="0"/>
          <w:bCs/>
          <w:color w:val="auto"/>
          <w:sz w:val="32"/>
          <w:szCs w:val="32"/>
          <w:highlight w:val="none"/>
          <w:lang w:val="en-US" w:eastAsia="zh-CN"/>
        </w:rPr>
        <w:t>1229</w:t>
      </w:r>
      <w:r>
        <w:rPr>
          <w:rFonts w:hint="eastAsia" w:ascii="仿宋" w:hAnsi="仿宋" w:eastAsia="仿宋" w:cs="仿宋"/>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86</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color w:val="auto"/>
          <w:kern w:val="2"/>
          <w:sz w:val="32"/>
          <w:szCs w:val="32"/>
          <w:highlight w:val="none"/>
          <w:lang w:val="en-US" w:eastAsia="zh-CN" w:bidi="ar-SA"/>
        </w:rPr>
        <w:t>基本工资、津贴补贴、奖金、机关事业单位基本养老保险缴费、职业年金缴费、职工基本医疗保险缴费、公务员医疗补助缴费、其他社会保障缴费、住房公积金、医疗费、其他工资福利支出、</w:t>
      </w:r>
      <w:r>
        <w:rPr>
          <w:rFonts w:hint="eastAsia" w:ascii="仿宋" w:hAnsi="仿宋" w:eastAsia="仿宋" w:cs="仿宋"/>
          <w:color w:val="auto"/>
          <w:sz w:val="32"/>
          <w:szCs w:val="32"/>
          <w:highlight w:val="none"/>
          <w:lang w:val="en-US" w:eastAsia="zh-CN"/>
        </w:rPr>
        <w:t>办公费、水费、电费、邮电费、取暖费、物业管理费、维修（护）费、培训费、劳务费、工会经费、公务用车运行维护费、</w:t>
      </w:r>
      <w:r>
        <w:rPr>
          <w:rFonts w:hint="eastAsia" w:ascii="仿宋" w:hAnsi="仿宋" w:eastAsia="仿宋" w:cs="仿宋"/>
          <w:color w:val="auto"/>
          <w:kern w:val="2"/>
          <w:sz w:val="32"/>
          <w:szCs w:val="32"/>
          <w:highlight w:val="none"/>
          <w:lang w:val="en-US" w:eastAsia="zh-CN" w:bidi="ar-SA"/>
        </w:rPr>
        <w:t>退休费</w:t>
      </w:r>
      <w:r>
        <w:rPr>
          <w:rFonts w:hint="eastAsia" w:ascii="仿宋" w:hAnsi="仿宋" w:eastAsia="仿宋" w:cs="仿宋"/>
          <w:color w:val="auto"/>
          <w:sz w:val="32"/>
          <w:szCs w:val="32"/>
          <w:highlight w:val="none"/>
          <w:lang w:val="en-US" w:eastAsia="zh-CN"/>
        </w:rPr>
        <w:t>、生活补助、医疗费补助、办公设备购置</w:t>
      </w:r>
      <w:r>
        <w:rPr>
          <w:rFonts w:hint="eastAsia" w:ascii="仿宋" w:hAnsi="仿宋" w:eastAsia="仿宋" w:cs="仿宋"/>
          <w:color w:val="auto"/>
          <w:kern w:val="2"/>
          <w:sz w:val="32"/>
          <w:szCs w:val="32"/>
          <w:highlight w:val="none"/>
          <w:lang w:val="en-US" w:eastAsia="zh-CN" w:bidi="ar-SA"/>
        </w:rPr>
        <w:t>。</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w:t>
      </w:r>
      <w:r>
        <w:rPr>
          <w:rFonts w:hint="default" w:ascii="Times New Roman" w:hAnsi="Times New Roman" w:eastAsia="仿宋" w:cs="Times New Roman"/>
          <w:color w:val="auto"/>
          <w:kern w:val="2"/>
          <w:sz w:val="32"/>
          <w:szCs w:val="32"/>
          <w:highlight w:val="none"/>
          <w:lang w:val="en-US" w:eastAsia="zh-CN" w:bidi="ar-SA"/>
        </w:rPr>
        <w:t>2</w:t>
      </w:r>
      <w:r>
        <w:rPr>
          <w:rFonts w:hint="eastAsia" w:ascii="仿宋" w:hAnsi="仿宋" w:eastAsia="仿宋" w:cs="仿宋"/>
          <w:color w:val="auto"/>
          <w:kern w:val="2"/>
          <w:sz w:val="32"/>
          <w:szCs w:val="32"/>
          <w:highlight w:val="none"/>
          <w:lang w:val="en-US" w:eastAsia="zh-CN" w:bidi="ar-SA"/>
        </w:rPr>
        <w:t>）项目支出</w:t>
      </w:r>
      <w:r>
        <w:rPr>
          <w:rFonts w:hint="default" w:ascii="Times New Roman" w:hAnsi="Times New Roman" w:eastAsia="仿宋" w:cs="Times New Roman"/>
          <w:b w:val="0"/>
          <w:bCs/>
          <w:color w:val="auto"/>
          <w:sz w:val="32"/>
          <w:szCs w:val="32"/>
          <w:highlight w:val="none"/>
          <w:lang w:val="en-US" w:eastAsia="zh-CN"/>
        </w:rPr>
        <w:t>40</w:t>
      </w:r>
      <w:r>
        <w:rPr>
          <w:rFonts w:hint="eastAsia" w:ascii="仿宋" w:hAnsi="仿宋" w:eastAsia="仿宋" w:cs="仿宋"/>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26</w:t>
      </w:r>
      <w:r>
        <w:rPr>
          <w:rFonts w:hint="eastAsia" w:ascii="仿宋" w:hAnsi="仿宋" w:eastAsia="仿宋" w:cs="仿宋"/>
          <w:color w:val="auto"/>
          <w:sz w:val="32"/>
          <w:szCs w:val="32"/>
          <w:highlight w:val="none"/>
          <w:lang w:val="en-US" w:eastAsia="zh-CN"/>
        </w:rPr>
        <w:t>万元，主要用于</w:t>
      </w:r>
      <w:r>
        <w:rPr>
          <w:rFonts w:hint="default" w:ascii="Times New Roman" w:hAnsi="Times New Roman" w:eastAsia="仿宋" w:cs="Times New Roman"/>
          <w:b w:val="0"/>
          <w:bCs w:val="0"/>
          <w:color w:val="auto"/>
          <w:kern w:val="2"/>
          <w:sz w:val="32"/>
          <w:szCs w:val="32"/>
          <w:highlight w:val="none"/>
          <w:lang w:val="en-US" w:eastAsia="zh-CN" w:bidi="ar-SA"/>
        </w:rPr>
        <w:t>2023</w:t>
      </w:r>
      <w:r>
        <w:rPr>
          <w:rFonts w:hint="eastAsia" w:ascii="仿宋" w:hAnsi="仿宋" w:eastAsia="仿宋" w:cs="仿宋"/>
          <w:b w:val="0"/>
          <w:bCs w:val="0"/>
          <w:color w:val="auto"/>
          <w:kern w:val="2"/>
          <w:sz w:val="32"/>
          <w:szCs w:val="32"/>
          <w:highlight w:val="none"/>
          <w:lang w:val="en-US" w:eastAsia="zh-CN" w:bidi="ar-SA"/>
        </w:rPr>
        <w:t>年自治区驻村管寺管委会工作及人员经费项目</w:t>
      </w:r>
      <w:r>
        <w:rPr>
          <w:rFonts w:hint="default" w:ascii="Times New Roman" w:hAnsi="Times New Roman" w:eastAsia="仿宋" w:cs="Times New Roman"/>
          <w:b w:val="0"/>
          <w:bCs w:val="0"/>
          <w:color w:val="auto"/>
          <w:kern w:val="2"/>
          <w:sz w:val="32"/>
          <w:szCs w:val="32"/>
          <w:highlight w:val="none"/>
          <w:lang w:val="en-US" w:eastAsia="zh-CN" w:bidi="ar-SA"/>
        </w:rPr>
        <w:t>0</w:t>
      </w:r>
      <w:r>
        <w:rPr>
          <w:rFonts w:hint="eastAsia" w:ascii="仿宋" w:hAnsi="仿宋" w:eastAsia="仿宋" w:cs="仿宋"/>
          <w:b w:val="0"/>
          <w:bCs w:val="0"/>
          <w:color w:val="auto"/>
          <w:kern w:val="2"/>
          <w:sz w:val="32"/>
          <w:szCs w:val="32"/>
          <w:highlight w:val="none"/>
          <w:lang w:val="en-US" w:eastAsia="zh-CN" w:bidi="ar-SA"/>
        </w:rPr>
        <w:t>.</w:t>
      </w:r>
      <w:r>
        <w:rPr>
          <w:rFonts w:hint="default" w:ascii="Times New Roman" w:hAnsi="Times New Roman" w:eastAsia="仿宋" w:cs="Times New Roman"/>
          <w:b w:val="0"/>
          <w:bCs w:val="0"/>
          <w:color w:val="auto"/>
          <w:kern w:val="2"/>
          <w:sz w:val="32"/>
          <w:szCs w:val="32"/>
          <w:highlight w:val="none"/>
          <w:lang w:val="en-US" w:eastAsia="zh-CN" w:bidi="ar-SA"/>
        </w:rPr>
        <w:t>69</w:t>
      </w:r>
      <w:r>
        <w:rPr>
          <w:rFonts w:hint="eastAsia" w:ascii="仿宋" w:hAnsi="仿宋" w:eastAsia="仿宋" w:cs="仿宋"/>
          <w:b w:val="0"/>
          <w:bCs w:val="0"/>
          <w:color w:val="auto"/>
          <w:kern w:val="2"/>
          <w:sz w:val="32"/>
          <w:szCs w:val="32"/>
          <w:highlight w:val="none"/>
          <w:lang w:val="en-US" w:eastAsia="zh-CN" w:bidi="ar-SA"/>
        </w:rPr>
        <w:t>万元、国有企业退休人员社会化管理项目</w:t>
      </w:r>
      <w:r>
        <w:rPr>
          <w:rFonts w:hint="default" w:ascii="Times New Roman" w:hAnsi="Times New Roman" w:eastAsia="仿宋" w:cs="Times New Roman"/>
          <w:b w:val="0"/>
          <w:bCs w:val="0"/>
          <w:color w:val="auto"/>
          <w:kern w:val="2"/>
          <w:sz w:val="32"/>
          <w:szCs w:val="32"/>
          <w:highlight w:val="none"/>
          <w:lang w:val="en-US" w:eastAsia="zh-CN" w:bidi="ar-SA"/>
        </w:rPr>
        <w:t>39</w:t>
      </w:r>
      <w:r>
        <w:rPr>
          <w:rFonts w:hint="eastAsia" w:ascii="仿宋" w:hAnsi="仿宋" w:eastAsia="仿宋" w:cs="仿宋"/>
          <w:b w:val="0"/>
          <w:bCs w:val="0"/>
          <w:color w:val="auto"/>
          <w:kern w:val="2"/>
          <w:sz w:val="32"/>
          <w:szCs w:val="32"/>
          <w:highlight w:val="none"/>
          <w:lang w:val="en-US" w:eastAsia="zh-CN" w:bidi="ar-SA"/>
        </w:rPr>
        <w:t>.</w:t>
      </w:r>
      <w:r>
        <w:rPr>
          <w:rFonts w:hint="default" w:ascii="Times New Roman" w:hAnsi="Times New Roman" w:eastAsia="仿宋" w:cs="Times New Roman"/>
          <w:b w:val="0"/>
          <w:bCs w:val="0"/>
          <w:color w:val="auto"/>
          <w:kern w:val="2"/>
          <w:sz w:val="32"/>
          <w:szCs w:val="32"/>
          <w:highlight w:val="none"/>
          <w:lang w:val="en-US" w:eastAsia="zh-CN" w:bidi="ar-SA"/>
        </w:rPr>
        <w:t>57</w:t>
      </w:r>
      <w:r>
        <w:rPr>
          <w:rFonts w:hint="eastAsia" w:ascii="仿宋" w:hAnsi="仿宋" w:eastAsia="仿宋" w:cs="仿宋"/>
          <w:b w:val="0"/>
          <w:bCs w:val="0"/>
          <w:color w:val="auto"/>
          <w:kern w:val="2"/>
          <w:sz w:val="32"/>
          <w:szCs w:val="32"/>
          <w:highlight w:val="none"/>
          <w:lang w:val="en-US" w:eastAsia="zh-CN" w:bidi="ar-SA"/>
        </w:rPr>
        <w:t>万元</w:t>
      </w:r>
      <w:r>
        <w:rPr>
          <w:rFonts w:hint="eastAsia" w:ascii="仿宋" w:hAnsi="仿宋" w:eastAsia="仿宋" w:cs="仿宋"/>
          <w:color w:val="auto"/>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default" w:ascii="Times New Roman" w:hAnsi="Times New Roman" w:eastAsia="仿宋" w:cs="Times New Roman"/>
          <w:b w:val="0"/>
          <w:bCs/>
          <w:color w:val="auto"/>
          <w:sz w:val="32"/>
          <w:szCs w:val="32"/>
          <w:highlight w:val="none"/>
          <w:lang w:val="en-US" w:eastAsia="zh-CN"/>
        </w:rPr>
        <w:t>2023</w:t>
      </w:r>
      <w:r>
        <w:rPr>
          <w:rFonts w:hint="eastAsia" w:ascii="仿宋" w:hAnsi="仿宋" w:eastAsia="仿宋" w:cs="仿宋"/>
          <w:b w:val="0"/>
          <w:bCs/>
          <w:color w:val="auto"/>
          <w:sz w:val="32"/>
          <w:szCs w:val="32"/>
          <w:highlight w:val="none"/>
          <w:lang w:val="en-US" w:eastAsia="zh-CN"/>
        </w:rPr>
        <w:t>年我部门基本支出年初预算安排</w:t>
      </w:r>
      <w:r>
        <w:rPr>
          <w:rFonts w:hint="default" w:ascii="Times New Roman" w:hAnsi="Times New Roman" w:eastAsia="仿宋" w:cs="Times New Roman"/>
          <w:b w:val="0"/>
          <w:bCs/>
          <w:color w:val="auto"/>
          <w:sz w:val="32"/>
          <w:szCs w:val="32"/>
          <w:highlight w:val="none"/>
          <w:lang w:val="en-US" w:eastAsia="zh-CN"/>
        </w:rPr>
        <w:t>1324</w:t>
      </w:r>
      <w:r>
        <w:rPr>
          <w:rFonts w:hint="eastAsia" w:ascii="仿宋" w:hAnsi="仿宋" w:eastAsia="仿宋" w:cs="仿宋"/>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35</w:t>
      </w:r>
      <w:r>
        <w:rPr>
          <w:rFonts w:hint="eastAsia" w:ascii="仿宋" w:hAnsi="仿宋" w:eastAsia="仿宋" w:cs="仿宋"/>
          <w:b w:val="0"/>
          <w:bCs/>
          <w:color w:val="auto"/>
          <w:sz w:val="32"/>
          <w:szCs w:val="32"/>
          <w:highlight w:val="none"/>
          <w:lang w:val="en-US" w:eastAsia="zh-CN"/>
        </w:rPr>
        <w:t>万元，全年预算数</w:t>
      </w:r>
      <w:r>
        <w:rPr>
          <w:rFonts w:hint="default" w:ascii="Times New Roman" w:hAnsi="Times New Roman" w:eastAsia="仿宋" w:cs="Times New Roman"/>
          <w:b w:val="0"/>
          <w:bCs/>
          <w:color w:val="auto"/>
          <w:sz w:val="32"/>
          <w:szCs w:val="32"/>
          <w:highlight w:val="none"/>
          <w:lang w:val="en-US" w:eastAsia="zh-CN"/>
        </w:rPr>
        <w:t>1229</w:t>
      </w:r>
      <w:r>
        <w:rPr>
          <w:rFonts w:hint="eastAsia" w:ascii="仿宋" w:hAnsi="仿宋" w:eastAsia="仿宋" w:cs="仿宋"/>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86</w:t>
      </w:r>
      <w:r>
        <w:rPr>
          <w:rFonts w:hint="eastAsia" w:ascii="仿宋" w:hAnsi="仿宋" w:eastAsia="仿宋" w:cs="仿宋"/>
          <w:b w:val="0"/>
          <w:bCs/>
          <w:color w:val="auto"/>
          <w:sz w:val="32"/>
          <w:szCs w:val="32"/>
          <w:highlight w:val="none"/>
          <w:lang w:val="en-US" w:eastAsia="zh-CN"/>
        </w:rPr>
        <w:t>万元，全年实际支出数</w:t>
      </w:r>
      <w:r>
        <w:rPr>
          <w:rFonts w:hint="default" w:ascii="Times New Roman" w:hAnsi="Times New Roman" w:eastAsia="仿宋" w:cs="Times New Roman"/>
          <w:b w:val="0"/>
          <w:bCs/>
          <w:color w:val="auto"/>
          <w:sz w:val="32"/>
          <w:szCs w:val="32"/>
          <w:highlight w:val="none"/>
          <w:lang w:val="en-US" w:eastAsia="zh-CN"/>
        </w:rPr>
        <w:t>1229</w:t>
      </w:r>
      <w:r>
        <w:rPr>
          <w:rFonts w:hint="eastAsia" w:ascii="仿宋" w:hAnsi="仿宋" w:eastAsia="仿宋" w:cs="仿宋"/>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86</w:t>
      </w:r>
      <w:r>
        <w:rPr>
          <w:rFonts w:hint="eastAsia" w:ascii="仿宋" w:hAnsi="仿宋" w:eastAsia="仿宋" w:cs="仿宋"/>
          <w:b w:val="0"/>
          <w:bCs/>
          <w:color w:val="auto"/>
          <w:sz w:val="32"/>
          <w:szCs w:val="32"/>
          <w:highlight w:val="none"/>
          <w:lang w:val="en-US" w:eastAsia="zh-CN"/>
        </w:rPr>
        <w:t>万元，其中：人员经费</w:t>
      </w:r>
      <w:r>
        <w:rPr>
          <w:rFonts w:hint="default" w:ascii="Times New Roman" w:hAnsi="Times New Roman" w:eastAsia="仿宋" w:cs="Times New Roman"/>
          <w:b w:val="0"/>
          <w:bCs/>
          <w:color w:val="auto"/>
          <w:sz w:val="32"/>
          <w:szCs w:val="32"/>
          <w:highlight w:val="none"/>
          <w:lang w:val="en-US" w:eastAsia="zh-CN"/>
        </w:rPr>
        <w:t>1190</w:t>
      </w:r>
      <w:r>
        <w:rPr>
          <w:rFonts w:hint="eastAsia" w:ascii="仿宋" w:hAnsi="仿宋" w:eastAsia="仿宋" w:cs="仿宋"/>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65</w:t>
      </w:r>
      <w:r>
        <w:rPr>
          <w:rFonts w:hint="eastAsia" w:ascii="仿宋" w:hAnsi="仿宋" w:eastAsia="仿宋" w:cs="仿宋"/>
          <w:b w:val="0"/>
          <w:bCs/>
          <w:color w:val="auto"/>
          <w:sz w:val="32"/>
          <w:szCs w:val="32"/>
          <w:highlight w:val="none"/>
          <w:lang w:val="en-US" w:eastAsia="zh-CN"/>
        </w:rPr>
        <w:t>万元，公用经费</w:t>
      </w:r>
      <w:r>
        <w:rPr>
          <w:rFonts w:hint="default" w:ascii="Times New Roman" w:hAnsi="Times New Roman" w:eastAsia="仿宋" w:cs="Times New Roman"/>
          <w:b w:val="0"/>
          <w:bCs/>
          <w:color w:val="auto"/>
          <w:sz w:val="32"/>
          <w:szCs w:val="32"/>
          <w:highlight w:val="none"/>
          <w:lang w:val="en-US" w:eastAsia="zh-CN"/>
        </w:rPr>
        <w:t>39</w:t>
      </w:r>
      <w:r>
        <w:rPr>
          <w:rFonts w:hint="eastAsia" w:ascii="仿宋" w:hAnsi="仿宋" w:eastAsia="仿宋" w:cs="仿宋"/>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21</w:t>
      </w:r>
      <w:r>
        <w:rPr>
          <w:rFonts w:hint="eastAsia" w:ascii="仿宋" w:hAnsi="仿宋" w:eastAsia="仿宋" w:cs="仿宋"/>
          <w:b w:val="0"/>
          <w:bCs/>
          <w:color w:val="auto"/>
          <w:sz w:val="32"/>
          <w:szCs w:val="32"/>
          <w:highlight w:val="none"/>
          <w:lang w:val="en-US" w:eastAsia="zh-CN"/>
        </w:rPr>
        <w:t>万元。全年预算执行率</w:t>
      </w:r>
      <w:r>
        <w:rPr>
          <w:rFonts w:hint="default" w:ascii="Times New Roman" w:hAnsi="Times New Roman" w:eastAsia="仿宋" w:cs="Times New Roman"/>
          <w:b w:val="0"/>
          <w:bCs/>
          <w:color w:val="auto"/>
          <w:sz w:val="32"/>
          <w:szCs w:val="32"/>
          <w:highlight w:val="none"/>
          <w:lang w:val="en-US" w:eastAsia="zh-CN"/>
        </w:rPr>
        <w:t>100</w:t>
      </w:r>
      <w:r>
        <w:rPr>
          <w:rFonts w:hint="eastAsia" w:ascii="仿宋" w:hAnsi="仿宋" w:eastAsia="仿宋" w:cs="仿宋"/>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00</w:t>
      </w:r>
      <w:r>
        <w:rPr>
          <w:rFonts w:hint="eastAsia" w:ascii="仿宋" w:hAnsi="仿宋" w:eastAsia="仿宋" w:cs="仿宋"/>
          <w:b w:val="0"/>
          <w:bCs/>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w:t>
      </w:r>
      <w:r>
        <w:rPr>
          <w:rFonts w:hint="eastAsia" w:ascii="仿宋" w:hAnsi="仿宋" w:eastAsia="仿宋" w:cs="仿宋"/>
          <w:color w:val="auto"/>
          <w:sz w:val="32"/>
          <w:szCs w:val="32"/>
          <w:highlight w:val="none"/>
          <w:lang w:val="en-US" w:eastAsia="zh-CN"/>
        </w:rPr>
        <w:t>办公费、水费、电费、邮电费、取暖费、物业管理费、维修（护）费、培训费、劳务费、工会经费、公务用车运行维护费、退休费、生活补助、医疗费补助、办公设备购置</w:t>
      </w:r>
      <w:r>
        <w:rPr>
          <w:rFonts w:hint="eastAsia" w:ascii="仿宋" w:hAnsi="仿宋" w:eastAsia="仿宋" w:cs="仿宋"/>
          <w:b w:val="0"/>
          <w:bCs/>
          <w:color w:val="auto"/>
          <w:sz w:val="32"/>
          <w:szCs w:val="32"/>
          <w:highlight w:val="none"/>
          <w:lang w:val="en-US" w:eastAsia="zh-CN"/>
        </w:rPr>
        <w:t>。公务用车运行维护费主要用于单位车辆加油、维修及购买车辆保险。</w:t>
      </w:r>
    </w:p>
    <w:p>
      <w:pPr>
        <w:pStyle w:val="3"/>
        <w:keepNext/>
        <w:keepLines/>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1.项目支出投入和使用情况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default" w:ascii="Times New Roman" w:hAnsi="Times New Roman" w:eastAsia="仿宋" w:cs="Times New Roman"/>
          <w:color w:val="auto"/>
          <w:kern w:val="2"/>
          <w:sz w:val="32"/>
          <w:szCs w:val="32"/>
          <w:highlight w:val="none"/>
          <w:lang w:val="en-US" w:eastAsia="zh-CN"/>
        </w:rPr>
        <w:t>2023</w:t>
      </w:r>
      <w:r>
        <w:rPr>
          <w:rFonts w:hint="eastAsia" w:ascii="仿宋" w:hAnsi="仿宋" w:eastAsia="仿宋" w:cs="仿宋"/>
          <w:color w:val="auto"/>
          <w:kern w:val="2"/>
          <w:sz w:val="32"/>
          <w:szCs w:val="32"/>
          <w:highlight w:val="none"/>
          <w:lang w:val="en-US" w:eastAsia="zh-CN"/>
        </w:rPr>
        <w:t>年本单位共安排</w:t>
      </w:r>
      <w:r>
        <w:rPr>
          <w:rFonts w:hint="default" w:ascii="Times New Roman" w:hAnsi="Times New Roman" w:eastAsia="仿宋" w:cs="Times New Roman"/>
          <w:color w:val="auto"/>
          <w:kern w:val="2"/>
          <w:sz w:val="32"/>
          <w:szCs w:val="32"/>
          <w:highlight w:val="none"/>
          <w:lang w:val="en-US" w:eastAsia="zh-CN"/>
        </w:rPr>
        <w:t>2</w:t>
      </w:r>
      <w:r>
        <w:rPr>
          <w:rFonts w:hint="eastAsia" w:ascii="仿宋" w:hAnsi="仿宋" w:eastAsia="仿宋" w:cs="仿宋"/>
          <w:color w:val="auto"/>
          <w:kern w:val="2"/>
          <w:sz w:val="32"/>
          <w:szCs w:val="32"/>
          <w:highlight w:val="none"/>
          <w:lang w:val="en-US" w:eastAsia="zh-CN"/>
        </w:rPr>
        <w:t>个项目，全年预算数为</w:t>
      </w:r>
      <w:r>
        <w:rPr>
          <w:rFonts w:hint="default" w:ascii="Times New Roman" w:hAnsi="Times New Roman" w:eastAsia="仿宋" w:cs="Times New Roman"/>
          <w:color w:val="auto"/>
          <w:kern w:val="2"/>
          <w:sz w:val="32"/>
          <w:szCs w:val="32"/>
          <w:highlight w:val="none"/>
          <w:lang w:val="en-US" w:eastAsia="zh-CN"/>
        </w:rPr>
        <w:t>40</w:t>
      </w:r>
      <w:r>
        <w:rPr>
          <w:rFonts w:hint="eastAsia" w:ascii="仿宋" w:hAnsi="仿宋" w:eastAsia="仿宋" w:cs="仿宋"/>
          <w:color w:val="auto"/>
          <w:kern w:val="2"/>
          <w:sz w:val="32"/>
          <w:szCs w:val="32"/>
          <w:highlight w:val="none"/>
          <w:lang w:val="en-US" w:eastAsia="zh-CN"/>
        </w:rPr>
        <w:t>.</w:t>
      </w:r>
      <w:r>
        <w:rPr>
          <w:rFonts w:hint="default" w:ascii="Times New Roman" w:hAnsi="Times New Roman" w:eastAsia="仿宋" w:cs="Times New Roman"/>
          <w:color w:val="auto"/>
          <w:kern w:val="2"/>
          <w:sz w:val="32"/>
          <w:szCs w:val="32"/>
          <w:highlight w:val="none"/>
          <w:lang w:val="en-US" w:eastAsia="zh-CN"/>
        </w:rPr>
        <w:t>26</w:t>
      </w:r>
      <w:r>
        <w:rPr>
          <w:rFonts w:hint="eastAsia" w:ascii="仿宋" w:hAnsi="仿宋" w:eastAsia="仿宋" w:cs="仿宋"/>
          <w:color w:val="auto"/>
          <w:kern w:val="2"/>
          <w:sz w:val="32"/>
          <w:szCs w:val="32"/>
          <w:highlight w:val="none"/>
          <w:lang w:val="en-US" w:eastAsia="zh-CN"/>
        </w:rPr>
        <w:t>万元，全年实际支出数</w:t>
      </w:r>
      <w:r>
        <w:rPr>
          <w:rFonts w:hint="default" w:ascii="Times New Roman" w:hAnsi="Times New Roman" w:eastAsia="仿宋" w:cs="Times New Roman"/>
          <w:color w:val="auto"/>
          <w:kern w:val="2"/>
          <w:sz w:val="32"/>
          <w:szCs w:val="32"/>
          <w:highlight w:val="none"/>
          <w:lang w:val="en-US" w:eastAsia="zh-CN"/>
        </w:rPr>
        <w:t>40</w:t>
      </w:r>
      <w:r>
        <w:rPr>
          <w:rFonts w:hint="eastAsia" w:ascii="仿宋" w:hAnsi="仿宋" w:eastAsia="仿宋" w:cs="仿宋"/>
          <w:color w:val="auto"/>
          <w:kern w:val="2"/>
          <w:sz w:val="32"/>
          <w:szCs w:val="32"/>
          <w:highlight w:val="none"/>
          <w:lang w:val="en-US" w:eastAsia="zh-CN"/>
        </w:rPr>
        <w:t>.</w:t>
      </w:r>
      <w:r>
        <w:rPr>
          <w:rFonts w:hint="default" w:ascii="Times New Roman" w:hAnsi="Times New Roman" w:eastAsia="仿宋" w:cs="Times New Roman"/>
          <w:color w:val="auto"/>
          <w:kern w:val="2"/>
          <w:sz w:val="32"/>
          <w:szCs w:val="32"/>
          <w:highlight w:val="none"/>
          <w:lang w:val="en-US" w:eastAsia="zh-CN"/>
        </w:rPr>
        <w:t>26</w:t>
      </w:r>
      <w:r>
        <w:rPr>
          <w:rFonts w:hint="eastAsia" w:ascii="仿宋" w:hAnsi="仿宋" w:eastAsia="仿宋" w:cs="仿宋"/>
          <w:color w:val="auto"/>
          <w:kern w:val="2"/>
          <w:sz w:val="32"/>
          <w:szCs w:val="32"/>
          <w:highlight w:val="none"/>
          <w:lang w:val="en-US" w:eastAsia="zh-CN"/>
        </w:rPr>
        <w:t>万元，执行率</w:t>
      </w:r>
      <w:r>
        <w:rPr>
          <w:rFonts w:hint="default" w:ascii="Times New Roman" w:hAnsi="Times New Roman" w:eastAsia="仿宋" w:cs="Times New Roman"/>
          <w:b w:val="0"/>
          <w:bCs/>
          <w:color w:val="auto"/>
          <w:sz w:val="32"/>
          <w:szCs w:val="32"/>
          <w:highlight w:val="none"/>
          <w:lang w:val="en-US" w:eastAsia="zh-CN"/>
        </w:rPr>
        <w:t>100</w:t>
      </w:r>
      <w:r>
        <w:rPr>
          <w:rFonts w:hint="eastAsia" w:ascii="仿宋" w:hAnsi="仿宋" w:eastAsia="仿宋" w:cs="仿宋"/>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00</w:t>
      </w:r>
      <w:r>
        <w:rPr>
          <w:rFonts w:hint="eastAsia" w:ascii="仿宋" w:hAnsi="仿宋" w:eastAsia="仿宋" w:cs="仿宋"/>
          <w:color w:val="auto"/>
          <w:kern w:val="2"/>
          <w:sz w:val="32"/>
          <w:szCs w:val="32"/>
          <w:highlight w:val="none"/>
          <w:lang w:val="en-US" w:eastAsia="zh-CN"/>
        </w:rPr>
        <w:t>%。已完成项目</w:t>
      </w:r>
      <w:r>
        <w:rPr>
          <w:rFonts w:hint="default" w:ascii="Times New Roman" w:hAnsi="Times New Roman" w:eastAsia="仿宋" w:cs="Times New Roman"/>
          <w:color w:val="auto"/>
          <w:kern w:val="2"/>
          <w:sz w:val="32"/>
          <w:szCs w:val="32"/>
          <w:highlight w:val="none"/>
          <w:lang w:val="en-US" w:eastAsia="zh-CN"/>
        </w:rPr>
        <w:t>2</w:t>
      </w:r>
      <w:r>
        <w:rPr>
          <w:rFonts w:hint="eastAsia" w:ascii="仿宋" w:hAnsi="仿宋" w:eastAsia="仿宋" w:cs="仿宋"/>
          <w:color w:val="auto"/>
          <w:kern w:val="2"/>
          <w:sz w:val="32"/>
          <w:szCs w:val="32"/>
          <w:highlight w:val="none"/>
          <w:lang w:val="en-US" w:eastAsia="zh-CN"/>
        </w:rPr>
        <w:t>个，未完成项目</w:t>
      </w:r>
      <w:r>
        <w:rPr>
          <w:rFonts w:hint="default" w:ascii="Times New Roman" w:hAnsi="Times New Roman" w:eastAsia="仿宋" w:cs="Times New Roman"/>
          <w:color w:val="auto"/>
          <w:kern w:val="2"/>
          <w:sz w:val="32"/>
          <w:szCs w:val="32"/>
          <w:highlight w:val="none"/>
          <w:lang w:val="en-US" w:eastAsia="zh-CN"/>
        </w:rPr>
        <w:t>0</w:t>
      </w:r>
      <w:r>
        <w:rPr>
          <w:rFonts w:hint="eastAsia" w:ascii="仿宋" w:hAnsi="仿宋" w:eastAsia="仿宋" w:cs="仿宋"/>
          <w:color w:val="auto"/>
          <w:kern w:val="2"/>
          <w:sz w:val="32"/>
          <w:szCs w:val="32"/>
          <w:highlight w:val="none"/>
          <w:lang w:val="en-US" w:eastAsia="zh-CN"/>
        </w:rPr>
        <w:t>个。</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其中：上级安排项目</w:t>
      </w:r>
      <w:r>
        <w:rPr>
          <w:rFonts w:hint="default" w:ascii="Times New Roman" w:hAnsi="Times New Roman" w:eastAsia="仿宋" w:cs="Times New Roman"/>
          <w:color w:val="auto"/>
          <w:kern w:val="2"/>
          <w:sz w:val="32"/>
          <w:szCs w:val="32"/>
          <w:highlight w:val="none"/>
          <w:lang w:val="en-US" w:eastAsia="zh-CN"/>
        </w:rPr>
        <w:t>2</w:t>
      </w:r>
      <w:r>
        <w:rPr>
          <w:rFonts w:hint="eastAsia" w:ascii="仿宋" w:hAnsi="仿宋" w:eastAsia="仿宋" w:cs="仿宋"/>
          <w:color w:val="auto"/>
          <w:kern w:val="2"/>
          <w:sz w:val="32"/>
          <w:szCs w:val="32"/>
          <w:highlight w:val="none"/>
          <w:lang w:val="en-US" w:eastAsia="zh-CN"/>
        </w:rPr>
        <w:t>个</w:t>
      </w:r>
      <w:r>
        <w:rPr>
          <w:rFonts w:hint="default" w:ascii="Times New Roman" w:hAnsi="Times New Roman" w:eastAsia="仿宋" w:cs="Times New Roman"/>
          <w:color w:val="auto"/>
          <w:kern w:val="2"/>
          <w:sz w:val="32"/>
          <w:szCs w:val="32"/>
          <w:highlight w:val="none"/>
          <w:lang w:val="en-US" w:eastAsia="zh-CN"/>
        </w:rPr>
        <w:t>40</w:t>
      </w:r>
      <w:r>
        <w:rPr>
          <w:rFonts w:hint="eastAsia" w:ascii="仿宋" w:hAnsi="仿宋" w:eastAsia="仿宋" w:cs="仿宋"/>
          <w:color w:val="auto"/>
          <w:kern w:val="2"/>
          <w:sz w:val="32"/>
          <w:szCs w:val="32"/>
          <w:highlight w:val="none"/>
          <w:lang w:val="en-US" w:eastAsia="zh-CN"/>
        </w:rPr>
        <w:t>.</w:t>
      </w:r>
      <w:r>
        <w:rPr>
          <w:rFonts w:hint="default" w:ascii="Times New Roman" w:hAnsi="Times New Roman" w:eastAsia="仿宋" w:cs="Times New Roman"/>
          <w:color w:val="auto"/>
          <w:kern w:val="2"/>
          <w:sz w:val="32"/>
          <w:szCs w:val="32"/>
          <w:highlight w:val="none"/>
          <w:lang w:val="en-US" w:eastAsia="zh-CN"/>
        </w:rPr>
        <w:t>26</w:t>
      </w:r>
      <w:r>
        <w:rPr>
          <w:rFonts w:hint="eastAsia" w:ascii="仿宋" w:hAnsi="仿宋" w:eastAsia="仿宋" w:cs="仿宋"/>
          <w:color w:val="auto"/>
          <w:kern w:val="2"/>
          <w:sz w:val="32"/>
          <w:szCs w:val="32"/>
          <w:highlight w:val="none"/>
          <w:lang w:val="en-US" w:eastAsia="zh-CN"/>
        </w:rPr>
        <w:t>万元，本级安排项目</w:t>
      </w:r>
      <w:r>
        <w:rPr>
          <w:rFonts w:hint="default" w:ascii="Times New Roman" w:hAnsi="Times New Roman" w:eastAsia="仿宋" w:cs="Times New Roman"/>
          <w:color w:val="auto"/>
          <w:kern w:val="2"/>
          <w:sz w:val="32"/>
          <w:szCs w:val="32"/>
          <w:highlight w:val="none"/>
          <w:lang w:val="en-US" w:eastAsia="zh-CN"/>
        </w:rPr>
        <w:t>0</w:t>
      </w:r>
      <w:r>
        <w:rPr>
          <w:rFonts w:hint="eastAsia" w:ascii="仿宋" w:hAnsi="仿宋" w:eastAsia="仿宋" w:cs="仿宋"/>
          <w:color w:val="auto"/>
          <w:kern w:val="2"/>
          <w:sz w:val="32"/>
          <w:szCs w:val="32"/>
          <w:highlight w:val="none"/>
          <w:lang w:val="en-US" w:eastAsia="zh-CN"/>
        </w:rPr>
        <w:t>个</w:t>
      </w:r>
      <w:r>
        <w:rPr>
          <w:rFonts w:hint="default" w:ascii="Times New Roman" w:hAnsi="Times New Roman" w:eastAsia="仿宋" w:cs="Times New Roman"/>
          <w:color w:val="auto"/>
          <w:kern w:val="2"/>
          <w:sz w:val="32"/>
          <w:szCs w:val="32"/>
          <w:highlight w:val="none"/>
          <w:lang w:val="en-US" w:eastAsia="zh-CN"/>
        </w:rPr>
        <w:t>0</w:t>
      </w:r>
      <w:r>
        <w:rPr>
          <w:rFonts w:hint="eastAsia" w:ascii="仿宋" w:hAnsi="仿宋" w:eastAsia="仿宋" w:cs="仿宋"/>
          <w:color w:val="auto"/>
          <w:kern w:val="2"/>
          <w:sz w:val="32"/>
          <w:szCs w:val="32"/>
          <w:highlight w:val="none"/>
          <w:lang w:val="en-US" w:eastAsia="zh-CN"/>
        </w:rPr>
        <w:t>.</w:t>
      </w:r>
      <w:r>
        <w:rPr>
          <w:rFonts w:hint="default" w:ascii="Times New Roman" w:hAnsi="Times New Roman" w:eastAsia="仿宋" w:cs="Times New Roman"/>
          <w:color w:val="auto"/>
          <w:kern w:val="2"/>
          <w:sz w:val="32"/>
          <w:szCs w:val="32"/>
          <w:highlight w:val="none"/>
          <w:lang w:val="en-US" w:eastAsia="zh-CN"/>
        </w:rPr>
        <w:t>00</w:t>
      </w:r>
      <w:r>
        <w:rPr>
          <w:rFonts w:hint="eastAsia" w:ascii="仿宋" w:hAnsi="仿宋" w:eastAsia="仿宋" w:cs="仿宋"/>
          <w:color w:val="auto"/>
          <w:kern w:val="2"/>
          <w:sz w:val="32"/>
          <w:szCs w:val="32"/>
          <w:highlight w:val="none"/>
          <w:lang w:val="en-US" w:eastAsia="zh-CN"/>
        </w:rPr>
        <w:t>万元，其他资金安排项目</w:t>
      </w:r>
      <w:r>
        <w:rPr>
          <w:rFonts w:hint="default" w:ascii="Times New Roman" w:hAnsi="Times New Roman" w:eastAsia="仿宋" w:cs="Times New Roman"/>
          <w:color w:val="auto"/>
          <w:kern w:val="2"/>
          <w:sz w:val="32"/>
          <w:szCs w:val="32"/>
          <w:highlight w:val="none"/>
          <w:lang w:val="en-US" w:eastAsia="zh-CN"/>
        </w:rPr>
        <w:t>0</w:t>
      </w:r>
      <w:r>
        <w:rPr>
          <w:rFonts w:hint="eastAsia" w:ascii="仿宋" w:hAnsi="仿宋" w:eastAsia="仿宋" w:cs="仿宋"/>
          <w:color w:val="auto"/>
          <w:kern w:val="2"/>
          <w:sz w:val="32"/>
          <w:szCs w:val="32"/>
          <w:highlight w:val="none"/>
          <w:lang w:val="en-US" w:eastAsia="zh-CN"/>
        </w:rPr>
        <w:t>个</w:t>
      </w:r>
      <w:r>
        <w:rPr>
          <w:rFonts w:hint="default" w:ascii="Times New Roman" w:hAnsi="Times New Roman" w:eastAsia="仿宋" w:cs="Times New Roman"/>
          <w:color w:val="auto"/>
          <w:kern w:val="2"/>
          <w:sz w:val="32"/>
          <w:szCs w:val="32"/>
          <w:highlight w:val="none"/>
          <w:lang w:val="en-US" w:eastAsia="zh-CN"/>
        </w:rPr>
        <w:t>0</w:t>
      </w:r>
      <w:r>
        <w:rPr>
          <w:rFonts w:hint="eastAsia" w:ascii="仿宋" w:hAnsi="仿宋" w:eastAsia="仿宋" w:cs="仿宋"/>
          <w:color w:val="auto"/>
          <w:kern w:val="2"/>
          <w:sz w:val="32"/>
          <w:szCs w:val="32"/>
          <w:highlight w:val="none"/>
          <w:lang w:val="en-US" w:eastAsia="zh-CN"/>
        </w:rPr>
        <w:t>.</w:t>
      </w:r>
      <w:r>
        <w:rPr>
          <w:rFonts w:hint="default" w:ascii="Times New Roman" w:hAnsi="Times New Roman" w:eastAsia="仿宋" w:cs="Times New Roman"/>
          <w:color w:val="auto"/>
          <w:kern w:val="2"/>
          <w:sz w:val="32"/>
          <w:szCs w:val="32"/>
          <w:highlight w:val="none"/>
          <w:lang w:val="en-US" w:eastAsia="zh-CN"/>
        </w:rPr>
        <w:t>00</w:t>
      </w:r>
      <w:r>
        <w:rPr>
          <w:rFonts w:hint="eastAsia" w:ascii="仿宋" w:hAnsi="仿宋" w:eastAsia="仿宋" w:cs="仿宋"/>
          <w:color w:val="auto"/>
          <w:kern w:val="2"/>
          <w:sz w:val="32"/>
          <w:szCs w:val="32"/>
          <w:highlight w:val="none"/>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w:t>
      </w:r>
      <w:r>
        <w:rPr>
          <w:rFonts w:hint="default" w:ascii="Times New Roman" w:hAnsi="Times New Roman" w:eastAsia="仿宋" w:cs="Times New Roman"/>
          <w:color w:val="auto"/>
          <w:kern w:val="2"/>
          <w:sz w:val="32"/>
          <w:szCs w:val="32"/>
          <w:highlight w:val="none"/>
          <w:lang w:val="en-US" w:eastAsia="zh-CN" w:bidi="ar-SA"/>
        </w:rPr>
        <w:t>1</w:t>
      </w:r>
      <w:r>
        <w:rPr>
          <w:rFonts w:hint="eastAsia" w:ascii="仿宋" w:hAnsi="仿宋" w:eastAsia="仿宋" w:cs="仿宋"/>
          <w:color w:val="auto"/>
          <w:kern w:val="2"/>
          <w:sz w:val="32"/>
          <w:szCs w:val="32"/>
          <w:highlight w:val="none"/>
          <w:lang w:val="en-US" w:eastAsia="zh-CN" w:bidi="ar-SA"/>
        </w:rPr>
        <w:t>）依据《关于印发&lt;自治区财政资金使用跟踪反馈管理暂行办法&gt;的通知》（新财预字【</w:t>
      </w:r>
      <w:r>
        <w:rPr>
          <w:rFonts w:hint="default" w:ascii="Times New Roman" w:hAnsi="Times New Roman" w:eastAsia="仿宋" w:cs="Times New Roman"/>
          <w:color w:val="auto"/>
          <w:kern w:val="2"/>
          <w:sz w:val="32"/>
          <w:szCs w:val="32"/>
          <w:highlight w:val="none"/>
          <w:lang w:val="en-US" w:eastAsia="zh-CN" w:bidi="ar-SA"/>
        </w:rPr>
        <w:t>2016</w:t>
      </w:r>
      <w:r>
        <w:rPr>
          <w:rFonts w:hint="eastAsia" w:ascii="仿宋" w:hAnsi="仿宋" w:eastAsia="仿宋" w:cs="仿宋"/>
          <w:color w:val="auto"/>
          <w:kern w:val="2"/>
          <w:sz w:val="32"/>
          <w:szCs w:val="32"/>
          <w:highlight w:val="none"/>
          <w:lang w:val="en-US" w:eastAsia="zh-CN" w:bidi="ar-SA"/>
        </w:rPr>
        <w:t>】</w:t>
      </w:r>
      <w:r>
        <w:rPr>
          <w:rFonts w:hint="default" w:ascii="Times New Roman" w:hAnsi="Times New Roman" w:eastAsia="仿宋" w:cs="Times New Roman"/>
          <w:color w:val="auto"/>
          <w:kern w:val="2"/>
          <w:sz w:val="32"/>
          <w:szCs w:val="32"/>
          <w:highlight w:val="none"/>
          <w:lang w:val="en-US" w:eastAsia="zh-CN" w:bidi="ar-SA"/>
        </w:rPr>
        <w:t>113</w:t>
      </w:r>
      <w:r>
        <w:rPr>
          <w:rFonts w:hint="eastAsia" w:ascii="仿宋" w:hAnsi="仿宋" w:eastAsia="仿宋" w:cs="仿宋"/>
          <w:color w:val="auto"/>
          <w:kern w:val="2"/>
          <w:sz w:val="32"/>
          <w:szCs w:val="32"/>
          <w:highlight w:val="none"/>
          <w:lang w:val="en-US" w:eastAsia="zh-CN" w:bidi="ar-SA"/>
        </w:rPr>
        <w:t>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w:t>
      </w:r>
      <w:r>
        <w:rPr>
          <w:rFonts w:hint="default" w:ascii="Times New Roman" w:hAnsi="Times New Roman" w:eastAsia="仿宋" w:cs="Times New Roman"/>
          <w:color w:val="auto"/>
          <w:kern w:val="2"/>
          <w:sz w:val="32"/>
          <w:szCs w:val="32"/>
          <w:highlight w:val="none"/>
          <w:lang w:val="en-US" w:eastAsia="zh-CN" w:bidi="ar-SA"/>
        </w:rPr>
        <w:t>2</w:t>
      </w:r>
      <w:r>
        <w:rPr>
          <w:rFonts w:hint="eastAsia" w:ascii="仿宋" w:hAnsi="仿宋" w:eastAsia="仿宋" w:cs="仿宋"/>
          <w:color w:val="auto"/>
          <w:kern w:val="2"/>
          <w:sz w:val="32"/>
          <w:szCs w:val="32"/>
          <w:highlight w:val="none"/>
          <w:lang w:val="en-US" w:eastAsia="zh-CN" w:bidi="ar-SA"/>
        </w:rPr>
        <w:t>）资金拨付审批手续完整。项目资金专款专用，不存在支出依据不合规，序列项目支出，截留，挤占，挪用和超标准支出等现象，使项目资金的运用得到了合理的控制，项目得到了切实的保障。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w:t>
      </w:r>
      <w:r>
        <w:rPr>
          <w:rFonts w:hint="default" w:ascii="Times New Roman" w:hAnsi="Times New Roman" w:eastAsia="仿宋" w:cs="Times New Roman"/>
          <w:color w:val="auto"/>
          <w:kern w:val="2"/>
          <w:sz w:val="32"/>
          <w:szCs w:val="32"/>
          <w:highlight w:val="none"/>
          <w:lang w:val="en-US" w:eastAsia="zh-CN" w:bidi="ar-SA"/>
        </w:rPr>
        <w:t>3</w:t>
      </w:r>
      <w:r>
        <w:rPr>
          <w:rFonts w:hint="eastAsia" w:ascii="仿宋" w:hAnsi="仿宋" w:eastAsia="仿宋" w:cs="仿宋"/>
          <w:color w:val="auto"/>
          <w:kern w:val="2"/>
          <w:sz w:val="32"/>
          <w:szCs w:val="32"/>
          <w:highlight w:val="none"/>
          <w:lang w:val="en-US" w:eastAsia="zh-CN" w:bidi="ar-SA"/>
        </w:rPr>
        <w:t>）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w:t>
      </w:r>
      <w:r>
        <w:rPr>
          <w:rFonts w:hint="default" w:ascii="Times New Roman" w:hAnsi="Times New Roman" w:eastAsia="仿宋" w:cs="Times New Roman"/>
          <w:color w:val="auto"/>
          <w:kern w:val="2"/>
          <w:sz w:val="32"/>
          <w:szCs w:val="32"/>
          <w:highlight w:val="none"/>
          <w:lang w:val="en-US" w:eastAsia="zh-CN" w:bidi="ar-SA"/>
        </w:rPr>
        <w:t>4</w:t>
      </w:r>
      <w:r>
        <w:rPr>
          <w:rFonts w:hint="eastAsia" w:ascii="仿宋" w:hAnsi="仿宋" w:eastAsia="仿宋" w:cs="仿宋"/>
          <w:color w:val="auto"/>
          <w:kern w:val="2"/>
          <w:sz w:val="32"/>
          <w:szCs w:val="32"/>
          <w:highlight w:val="none"/>
          <w:lang w:val="en-US" w:eastAsia="zh-CN" w:bidi="ar-SA"/>
        </w:rPr>
        <w:t>）执行预决算管理。严格按预算管理要求使用资金，严格按进度和合同拨付资金，严格执行政府采购制度；严格执行国库集中支付制度，严防截留、挪用资金。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Style w:val="9"/>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我单位</w:t>
      </w:r>
      <w:r>
        <w:rPr>
          <w:rStyle w:val="9"/>
          <w:rFonts w:hint="default" w:ascii="Times New Roman" w:hAnsi="Times New Roman" w:eastAsia="仿宋" w:cs="Times New Roman"/>
          <w:b w:val="0"/>
          <w:color w:val="auto"/>
          <w:spacing w:val="-4"/>
          <w:sz w:val="32"/>
          <w:szCs w:val="32"/>
          <w:highlight w:val="none"/>
          <w:lang w:val="en-US" w:eastAsia="zh-CN"/>
        </w:rPr>
        <w:t>2023</w:t>
      </w:r>
      <w:r>
        <w:rPr>
          <w:rStyle w:val="9"/>
          <w:rFonts w:hint="eastAsia" w:ascii="仿宋" w:hAnsi="仿宋" w:eastAsia="仿宋" w:cs="仿宋"/>
          <w:b w:val="0"/>
          <w:color w:val="auto"/>
          <w:spacing w:val="-4"/>
          <w:sz w:val="32"/>
          <w:szCs w:val="32"/>
          <w:highlight w:val="none"/>
          <w:lang w:val="en-US" w:eastAsia="zh-CN"/>
        </w:rPr>
        <w:t>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w:t>
      </w:r>
      <w:r>
        <w:rPr>
          <w:rStyle w:val="9"/>
          <w:rFonts w:hint="default" w:ascii="Times New Roman" w:hAnsi="Times New Roman" w:eastAsia="仿宋" w:cs="Times New Roman"/>
          <w:b w:val="0"/>
          <w:color w:val="auto"/>
          <w:spacing w:val="-4"/>
          <w:sz w:val="32"/>
          <w:szCs w:val="32"/>
          <w:highlight w:val="none"/>
          <w:lang w:val="en-US" w:eastAsia="zh-CN"/>
        </w:rPr>
        <w:t>1</w:t>
      </w:r>
      <w:r>
        <w:rPr>
          <w:rStyle w:val="9"/>
          <w:rFonts w:hint="eastAsia" w:ascii="仿宋" w:hAnsi="仿宋" w:eastAsia="仿宋" w:cs="仿宋"/>
          <w:b w:val="0"/>
          <w:color w:val="auto"/>
          <w:spacing w:val="-4"/>
          <w:sz w:val="32"/>
          <w:szCs w:val="32"/>
          <w:highlight w:val="none"/>
          <w:lang w:val="en-US" w:eastAsia="zh-CN"/>
        </w:rPr>
        <w:t>条，二级指标共</w:t>
      </w:r>
      <w:r>
        <w:rPr>
          <w:rStyle w:val="9"/>
          <w:rFonts w:hint="default" w:ascii="Times New Roman" w:hAnsi="Times New Roman" w:eastAsia="仿宋" w:cs="Times New Roman"/>
          <w:b w:val="0"/>
          <w:color w:val="auto"/>
          <w:spacing w:val="-4"/>
          <w:sz w:val="32"/>
          <w:szCs w:val="32"/>
          <w:highlight w:val="none"/>
          <w:lang w:val="en-US" w:eastAsia="zh-CN"/>
        </w:rPr>
        <w:t>1</w:t>
      </w:r>
      <w:r>
        <w:rPr>
          <w:rStyle w:val="9"/>
          <w:rFonts w:hint="eastAsia" w:ascii="仿宋" w:hAnsi="仿宋" w:eastAsia="仿宋" w:cs="仿宋"/>
          <w:b w:val="0"/>
          <w:color w:val="auto"/>
          <w:spacing w:val="-4"/>
          <w:sz w:val="32"/>
          <w:szCs w:val="32"/>
          <w:highlight w:val="none"/>
          <w:lang w:val="en-US" w:eastAsia="zh-CN"/>
        </w:rPr>
        <w:t>条，三级指标共</w:t>
      </w:r>
      <w:r>
        <w:rPr>
          <w:rStyle w:val="9"/>
          <w:rFonts w:hint="default" w:ascii="Times New Roman" w:hAnsi="Times New Roman" w:eastAsia="仿宋" w:cs="Times New Roman"/>
          <w:b w:val="0"/>
          <w:color w:val="auto"/>
          <w:spacing w:val="-4"/>
          <w:sz w:val="32"/>
          <w:szCs w:val="32"/>
          <w:highlight w:val="none"/>
          <w:lang w:val="en-US" w:eastAsia="zh-CN"/>
        </w:rPr>
        <w:t>4</w:t>
      </w:r>
      <w:r>
        <w:rPr>
          <w:rStyle w:val="9"/>
          <w:rFonts w:hint="eastAsia" w:ascii="仿宋" w:hAnsi="仿宋" w:eastAsia="仿宋" w:cs="仿宋"/>
          <w:b w:val="0"/>
          <w:color w:val="auto"/>
          <w:spacing w:val="-4"/>
          <w:sz w:val="32"/>
          <w:szCs w:val="32"/>
          <w:highlight w:val="none"/>
          <w:lang w:val="en-US" w:eastAsia="zh-CN"/>
        </w:rPr>
        <w:t>条，其中量化指标条数共</w:t>
      </w:r>
      <w:r>
        <w:rPr>
          <w:rStyle w:val="9"/>
          <w:rFonts w:hint="default" w:ascii="Times New Roman" w:hAnsi="Times New Roman" w:eastAsia="仿宋" w:cs="Times New Roman"/>
          <w:b w:val="0"/>
          <w:color w:val="auto"/>
          <w:spacing w:val="-4"/>
          <w:sz w:val="32"/>
          <w:szCs w:val="32"/>
          <w:highlight w:val="none"/>
          <w:lang w:val="en-US" w:eastAsia="zh-CN"/>
        </w:rPr>
        <w:t>4</w:t>
      </w:r>
      <w:r>
        <w:rPr>
          <w:rStyle w:val="9"/>
          <w:rFonts w:hint="eastAsia" w:ascii="仿宋" w:hAnsi="仿宋" w:eastAsia="仿宋" w:cs="仿宋"/>
          <w:b w:val="0"/>
          <w:color w:val="auto"/>
          <w:spacing w:val="-4"/>
          <w:sz w:val="32"/>
          <w:szCs w:val="32"/>
          <w:highlight w:val="none"/>
          <w:lang w:val="en-US" w:eastAsia="zh-CN"/>
        </w:rPr>
        <w:t>条</w:t>
      </w:r>
      <w:r>
        <w:rPr>
          <w:rStyle w:val="9"/>
          <w:rFonts w:hint="eastAsia" w:ascii="仿宋" w:hAnsi="仿宋" w:eastAsia="仿宋" w:cs="仿宋"/>
          <w:b w:val="0"/>
          <w:color w:val="auto"/>
          <w:spacing w:val="-4"/>
          <w:sz w:val="32"/>
          <w:szCs w:val="32"/>
          <w:highlight w:val="none"/>
          <w:lang w:val="en-US" w:eastAsia="zh-CN"/>
        </w:rPr>
        <w:t>，所有绩效指标均通过清晰、可衡量的指标值予以体现。</w:t>
      </w:r>
    </w:p>
    <w:p>
      <w:pPr>
        <w:pageBreakBefore w:val="0"/>
        <w:kinsoku/>
        <w:wordWrap/>
        <w:overflowPunct/>
        <w:topLinePunct w:val="0"/>
        <w:autoSpaceDE/>
        <w:autoSpaceDN/>
        <w:bidi w:val="0"/>
        <w:adjustRightInd/>
        <w:spacing w:line="56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56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56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数量指标</w:t>
      </w:r>
      <w:r>
        <w:rPr>
          <w:rStyle w:val="9"/>
          <w:rFonts w:hint="default" w:ascii="Times New Roman" w:hAnsi="Times New Roman" w:eastAsia="仿宋" w:cs="Times New Roman"/>
          <w:b w:val="0"/>
          <w:color w:val="auto"/>
          <w:spacing w:val="-4"/>
          <w:sz w:val="32"/>
          <w:szCs w:val="32"/>
          <w:highlight w:val="none"/>
          <w:lang w:val="en-US" w:eastAsia="zh-CN"/>
        </w:rPr>
        <w:t>1</w:t>
      </w:r>
      <w:r>
        <w:rPr>
          <w:rStyle w:val="9"/>
          <w:rFonts w:hint="eastAsia" w:ascii="仿宋" w:hAnsi="仿宋" w:eastAsia="仿宋" w:cs="仿宋"/>
          <w:b w:val="0"/>
          <w:color w:val="auto"/>
          <w:spacing w:val="-4"/>
          <w:sz w:val="32"/>
          <w:szCs w:val="32"/>
          <w:highlight w:val="none"/>
          <w:lang w:val="en-US" w:eastAsia="zh-CN"/>
        </w:rPr>
        <w:t>：管辖社区数量,预期指标值为：&gt;=</w:t>
      </w:r>
      <w:r>
        <w:rPr>
          <w:rStyle w:val="9"/>
          <w:rFonts w:hint="default" w:ascii="Times New Roman" w:hAnsi="Times New Roman" w:eastAsia="仿宋" w:cs="Times New Roman"/>
          <w:b w:val="0"/>
          <w:color w:val="auto"/>
          <w:spacing w:val="-4"/>
          <w:sz w:val="32"/>
          <w:szCs w:val="32"/>
          <w:highlight w:val="none"/>
          <w:lang w:val="en-US" w:eastAsia="zh-CN"/>
        </w:rPr>
        <w:t>4</w:t>
      </w:r>
      <w:r>
        <w:rPr>
          <w:rStyle w:val="9"/>
          <w:rFonts w:hint="eastAsia" w:ascii="仿宋" w:hAnsi="仿宋" w:eastAsia="仿宋" w:cs="仿宋"/>
          <w:b w:val="0"/>
          <w:color w:val="auto"/>
          <w:spacing w:val="-4"/>
          <w:sz w:val="32"/>
          <w:szCs w:val="32"/>
          <w:highlight w:val="none"/>
          <w:lang w:val="en-US" w:eastAsia="zh-CN"/>
        </w:rPr>
        <w:t>个；监控节点完成值：</w:t>
      </w:r>
      <w:r>
        <w:rPr>
          <w:rStyle w:val="9"/>
          <w:rFonts w:hint="eastAsia" w:ascii="仿宋" w:hAnsi="仿宋" w:eastAsia="仿宋" w:cs="仿宋"/>
          <w:b w:val="0"/>
          <w:color w:val="auto"/>
          <w:spacing w:val="-4"/>
          <w:sz w:val="32"/>
          <w:szCs w:val="32"/>
          <w:highlight w:val="none"/>
          <w:lang w:val="en-US" w:eastAsia="zh-CN"/>
        </w:rPr>
        <w:t>=</w:t>
      </w:r>
      <w:r>
        <w:rPr>
          <w:rStyle w:val="9"/>
          <w:rFonts w:hint="default" w:ascii="Times New Roman" w:hAnsi="Times New Roman" w:eastAsia="仿宋" w:cs="Times New Roman"/>
          <w:b w:val="0"/>
          <w:color w:val="auto"/>
          <w:spacing w:val="-4"/>
          <w:sz w:val="32"/>
          <w:szCs w:val="32"/>
          <w:highlight w:val="none"/>
          <w:lang w:val="en-US" w:eastAsia="zh-CN"/>
        </w:rPr>
        <w:t>4</w:t>
      </w:r>
      <w:r>
        <w:rPr>
          <w:rStyle w:val="9"/>
          <w:rFonts w:hint="eastAsia" w:ascii="仿宋" w:hAnsi="仿宋" w:eastAsia="仿宋" w:cs="仿宋"/>
          <w:b w:val="0"/>
          <w:color w:val="auto"/>
          <w:spacing w:val="-4"/>
          <w:sz w:val="32"/>
          <w:szCs w:val="32"/>
          <w:highlight w:val="none"/>
          <w:lang w:val="en-US" w:eastAsia="zh-CN"/>
        </w:rPr>
        <w:t>个</w:t>
      </w:r>
      <w:r>
        <w:rPr>
          <w:rStyle w:val="9"/>
          <w:rFonts w:hint="eastAsia" w:ascii="仿宋" w:hAnsi="仿宋" w:eastAsia="仿宋" w:cs="仿宋"/>
          <w:b w:val="0"/>
          <w:color w:val="auto"/>
          <w:spacing w:val="-4"/>
          <w:sz w:val="32"/>
          <w:szCs w:val="32"/>
          <w:highlight w:val="none"/>
          <w:lang w:val="en-US" w:eastAsia="zh-CN"/>
        </w:rPr>
        <w:t>；评价实际完成值：=</w:t>
      </w:r>
      <w:r>
        <w:rPr>
          <w:rStyle w:val="9"/>
          <w:rFonts w:hint="default" w:ascii="Times New Roman" w:hAnsi="Times New Roman" w:eastAsia="仿宋" w:cs="Times New Roman"/>
          <w:b w:val="0"/>
          <w:color w:val="auto"/>
          <w:spacing w:val="-4"/>
          <w:sz w:val="32"/>
          <w:szCs w:val="32"/>
          <w:highlight w:val="none"/>
          <w:lang w:val="en-US" w:eastAsia="zh-CN"/>
        </w:rPr>
        <w:t>4</w:t>
      </w:r>
      <w:r>
        <w:rPr>
          <w:rStyle w:val="9"/>
          <w:rFonts w:hint="eastAsia" w:ascii="仿宋" w:hAnsi="仿宋" w:eastAsia="仿宋" w:cs="仿宋"/>
          <w:b w:val="0"/>
          <w:color w:val="auto"/>
          <w:spacing w:val="-4"/>
          <w:sz w:val="32"/>
          <w:szCs w:val="32"/>
          <w:highlight w:val="none"/>
          <w:lang w:val="en-US" w:eastAsia="zh-CN"/>
        </w:rPr>
        <w:t>个；指标完成率：</w:t>
      </w:r>
      <w:r>
        <w:rPr>
          <w:rStyle w:val="9"/>
          <w:rFonts w:hint="default" w:ascii="Times New Roman" w:hAnsi="Times New Roman" w:eastAsia="仿宋" w:cs="Times New Roman"/>
          <w:b w:val="0"/>
          <w:color w:val="auto"/>
          <w:spacing w:val="-4"/>
          <w:sz w:val="32"/>
          <w:szCs w:val="32"/>
          <w:highlight w:val="none"/>
          <w:lang w:val="en-US" w:eastAsia="zh-CN"/>
        </w:rPr>
        <w:t>100</w:t>
      </w:r>
      <w:r>
        <w:rPr>
          <w:rStyle w:val="9"/>
          <w:rFonts w:hint="eastAsia" w:ascii="仿宋" w:hAnsi="仿宋" w:eastAsia="仿宋" w:cs="仿宋"/>
          <w:b w:val="0"/>
          <w:color w:val="auto"/>
          <w:spacing w:val="-4"/>
          <w:sz w:val="32"/>
          <w:szCs w:val="32"/>
          <w:highlight w:val="none"/>
          <w:lang w:val="en-US" w:eastAsia="zh-CN"/>
        </w:rPr>
        <w:t>.</w:t>
      </w:r>
      <w:r>
        <w:rPr>
          <w:rStyle w:val="9"/>
          <w:rFonts w:hint="default" w:ascii="Times New Roman" w:hAnsi="Times New Roman" w:eastAsia="仿宋" w:cs="Times New Roman"/>
          <w:b w:val="0"/>
          <w:color w:val="auto"/>
          <w:spacing w:val="-4"/>
          <w:sz w:val="32"/>
          <w:szCs w:val="32"/>
          <w:highlight w:val="none"/>
          <w:lang w:val="en-US" w:eastAsia="zh-CN"/>
        </w:rPr>
        <w:t>00</w:t>
      </w:r>
      <w:r>
        <w:rPr>
          <w:rStyle w:val="9"/>
          <w:rFonts w:hint="eastAsia" w:ascii="仿宋" w:hAnsi="仿宋" w:eastAsia="仿宋" w:cs="仿宋"/>
          <w:b w:val="0"/>
          <w:color w:val="auto"/>
          <w:spacing w:val="-4"/>
          <w:sz w:val="32"/>
          <w:szCs w:val="32"/>
          <w:highlight w:val="none"/>
          <w:lang w:val="en-US" w:eastAsia="zh-CN"/>
        </w:rPr>
        <w:t>%；成效分析：</w:t>
      </w:r>
      <w:r>
        <w:rPr>
          <w:rStyle w:val="9"/>
          <w:rFonts w:hint="eastAsia" w:ascii="仿宋" w:hAnsi="仿宋" w:eastAsia="仿宋" w:cs="仿宋"/>
          <w:b w:val="0"/>
          <w:bCs/>
          <w:color w:val="auto"/>
          <w:spacing w:val="-4"/>
          <w:sz w:val="32"/>
          <w:szCs w:val="32"/>
          <w:highlight w:val="none"/>
          <w:lang w:val="en-US" w:eastAsia="zh-CN"/>
        </w:rPr>
        <w:t>通过单位正常运转</w:t>
      </w:r>
      <w:r>
        <w:rPr>
          <w:rStyle w:val="9"/>
          <w:rFonts w:hint="eastAsia" w:ascii="仿宋" w:hAnsi="仿宋" w:eastAsia="仿宋" w:cs="仿宋"/>
          <w:b w:val="0"/>
          <w:color w:val="auto"/>
          <w:spacing w:val="-4"/>
          <w:sz w:val="32"/>
          <w:szCs w:val="32"/>
          <w:highlight w:val="none"/>
          <w:lang w:val="en-US" w:eastAsia="zh-CN"/>
        </w:rPr>
        <w:t>，管辖</w:t>
      </w:r>
      <w:r>
        <w:rPr>
          <w:rStyle w:val="9"/>
          <w:rFonts w:hint="default" w:ascii="Times New Roman" w:hAnsi="Times New Roman" w:eastAsia="仿宋" w:cs="Times New Roman"/>
          <w:b w:val="0"/>
          <w:color w:val="auto"/>
          <w:spacing w:val="-4"/>
          <w:sz w:val="32"/>
          <w:szCs w:val="32"/>
          <w:highlight w:val="none"/>
          <w:lang w:val="en-US" w:eastAsia="zh-CN"/>
        </w:rPr>
        <w:t>4</w:t>
      </w:r>
      <w:r>
        <w:rPr>
          <w:rStyle w:val="9"/>
          <w:rFonts w:hint="eastAsia" w:ascii="仿宋" w:hAnsi="仿宋" w:eastAsia="仿宋" w:cs="仿宋"/>
          <w:b w:val="0"/>
          <w:color w:val="auto"/>
          <w:spacing w:val="-4"/>
          <w:sz w:val="32"/>
          <w:szCs w:val="32"/>
          <w:highlight w:val="none"/>
          <w:lang w:val="en-US" w:eastAsia="zh-CN"/>
        </w:rPr>
        <w:t>个社区开展形式多样、内容丰富的服务活动，丰富了辖区群众的日常生活，提高了辖区群众的幸福指数，营造了安全和谐的生活氛围。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Fonts w:hint="eastAsia"/>
          <w:color w:val="auto"/>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w:t>
      </w:r>
      <w:r>
        <w:rPr>
          <w:rStyle w:val="9"/>
          <w:rFonts w:hint="default" w:ascii="Times New Roman" w:hAnsi="Times New Roman" w:eastAsia="仿宋" w:cs="Times New Roman"/>
          <w:b w:val="0"/>
          <w:bCs/>
          <w:color w:val="auto"/>
          <w:spacing w:val="-4"/>
          <w:sz w:val="32"/>
          <w:szCs w:val="32"/>
          <w:highlight w:val="none"/>
          <w:lang w:val="en-US" w:eastAsia="zh-CN"/>
        </w:rPr>
        <w:t>2</w:t>
      </w:r>
      <w:r>
        <w:rPr>
          <w:rStyle w:val="9"/>
          <w:rFonts w:hint="eastAsia" w:ascii="仿宋" w:hAnsi="仿宋" w:eastAsia="仿宋" w:cs="仿宋"/>
          <w:b w:val="0"/>
          <w:bCs/>
          <w:color w:val="auto"/>
          <w:spacing w:val="-4"/>
          <w:sz w:val="32"/>
          <w:szCs w:val="32"/>
          <w:highlight w:val="none"/>
          <w:lang w:val="en-US" w:eastAsia="zh-CN"/>
        </w:rPr>
        <w:t>：为民办实事件数,预期指标值为：&gt;=</w:t>
      </w:r>
      <w:r>
        <w:rPr>
          <w:rStyle w:val="9"/>
          <w:rFonts w:hint="default" w:ascii="Times New Roman" w:hAnsi="Times New Roman" w:eastAsia="仿宋" w:cs="Times New Roman"/>
          <w:b w:val="0"/>
          <w:bCs/>
          <w:color w:val="auto"/>
          <w:spacing w:val="-4"/>
          <w:sz w:val="32"/>
          <w:szCs w:val="32"/>
          <w:highlight w:val="none"/>
          <w:lang w:val="en-US" w:eastAsia="zh-CN"/>
        </w:rPr>
        <w:t>10</w:t>
      </w:r>
      <w:r>
        <w:rPr>
          <w:rStyle w:val="9"/>
          <w:rFonts w:hint="eastAsia" w:ascii="仿宋" w:hAnsi="仿宋" w:eastAsia="仿宋" w:cs="仿宋"/>
          <w:b w:val="0"/>
          <w:bCs/>
          <w:color w:val="auto"/>
          <w:spacing w:val="-4"/>
          <w:sz w:val="32"/>
          <w:szCs w:val="32"/>
          <w:highlight w:val="none"/>
          <w:lang w:val="en-US" w:eastAsia="zh-CN"/>
        </w:rPr>
        <w:t>件；监控节点完成</w:t>
      </w:r>
      <w:r>
        <w:rPr>
          <w:rStyle w:val="9"/>
          <w:rFonts w:hint="eastAsia" w:ascii="仿宋" w:hAnsi="仿宋" w:eastAsia="仿宋" w:cs="仿宋"/>
          <w:b w:val="0"/>
          <w:bCs/>
          <w:color w:val="auto"/>
          <w:spacing w:val="-4"/>
          <w:sz w:val="32"/>
          <w:szCs w:val="32"/>
          <w:highlight w:val="none"/>
          <w:lang w:val="en-US" w:eastAsia="zh-CN"/>
        </w:rPr>
        <w:t>值：=</w:t>
      </w:r>
      <w:r>
        <w:rPr>
          <w:rStyle w:val="9"/>
          <w:rFonts w:hint="default" w:ascii="Times New Roman" w:hAnsi="Times New Roman" w:eastAsia="仿宋" w:cs="Times New Roman"/>
          <w:b w:val="0"/>
          <w:bCs/>
          <w:color w:val="auto"/>
          <w:spacing w:val="-4"/>
          <w:sz w:val="32"/>
          <w:szCs w:val="32"/>
          <w:highlight w:val="none"/>
          <w:lang w:val="en-US" w:eastAsia="zh-CN"/>
        </w:rPr>
        <w:t>5</w:t>
      </w:r>
      <w:r>
        <w:rPr>
          <w:rStyle w:val="9"/>
          <w:rFonts w:hint="eastAsia" w:ascii="仿宋" w:hAnsi="仿宋" w:eastAsia="仿宋" w:cs="仿宋"/>
          <w:b w:val="0"/>
          <w:bCs/>
          <w:color w:val="auto"/>
          <w:spacing w:val="-4"/>
          <w:sz w:val="32"/>
          <w:szCs w:val="32"/>
          <w:highlight w:val="none"/>
          <w:lang w:val="en-US" w:eastAsia="zh-CN"/>
        </w:rPr>
        <w:t>件</w:t>
      </w:r>
      <w:r>
        <w:rPr>
          <w:rStyle w:val="9"/>
          <w:rFonts w:hint="eastAsia" w:ascii="仿宋" w:hAnsi="仿宋" w:eastAsia="仿宋" w:cs="仿宋"/>
          <w:b w:val="0"/>
          <w:bCs/>
          <w:color w:val="auto"/>
          <w:spacing w:val="-4"/>
          <w:sz w:val="32"/>
          <w:szCs w:val="32"/>
          <w:highlight w:val="none"/>
          <w:lang w:val="en-US" w:eastAsia="zh-CN"/>
        </w:rPr>
        <w:t>；评价实际完成值：=</w:t>
      </w:r>
      <w:r>
        <w:rPr>
          <w:rStyle w:val="9"/>
          <w:rFonts w:hint="default" w:ascii="Times New Roman" w:hAnsi="Times New Roman" w:eastAsia="仿宋" w:cs="Times New Roman"/>
          <w:b w:val="0"/>
          <w:bCs/>
          <w:color w:val="auto"/>
          <w:spacing w:val="-4"/>
          <w:sz w:val="32"/>
          <w:szCs w:val="32"/>
          <w:highlight w:val="none"/>
          <w:lang w:val="en-US" w:eastAsia="zh-CN"/>
        </w:rPr>
        <w:t>26</w:t>
      </w:r>
      <w:r>
        <w:rPr>
          <w:rStyle w:val="9"/>
          <w:rFonts w:hint="eastAsia" w:ascii="仿宋" w:hAnsi="仿宋" w:eastAsia="仿宋" w:cs="仿宋"/>
          <w:b w:val="0"/>
          <w:bCs/>
          <w:color w:val="auto"/>
          <w:spacing w:val="-4"/>
          <w:sz w:val="32"/>
          <w:szCs w:val="32"/>
          <w:highlight w:val="none"/>
          <w:lang w:val="en-US" w:eastAsia="zh-CN"/>
        </w:rPr>
        <w:t>件；指标完成率：</w:t>
      </w:r>
      <w:r>
        <w:rPr>
          <w:rStyle w:val="9"/>
          <w:rFonts w:hint="eastAsia" w:ascii="Times New Roman" w:hAnsi="Times New Roman" w:eastAsia="仿宋" w:cs="Times New Roman"/>
          <w:b w:val="0"/>
          <w:bCs/>
          <w:color w:val="auto"/>
          <w:spacing w:val="-4"/>
          <w:sz w:val="32"/>
          <w:szCs w:val="32"/>
          <w:highlight w:val="none"/>
          <w:lang w:val="en-US" w:eastAsia="zh-CN"/>
        </w:rPr>
        <w:t>0</w:t>
      </w:r>
      <w:r>
        <w:rPr>
          <w:rStyle w:val="9"/>
          <w:rFonts w:hint="eastAsia" w:ascii="仿宋" w:hAnsi="仿宋" w:eastAsia="仿宋" w:cs="仿宋"/>
          <w:b w:val="0"/>
          <w:bCs/>
          <w:color w:val="auto"/>
          <w:spacing w:val="-4"/>
          <w:sz w:val="32"/>
          <w:szCs w:val="32"/>
          <w:highlight w:val="none"/>
          <w:lang w:val="en-US" w:eastAsia="zh-CN"/>
        </w:rPr>
        <w:t>.</w:t>
      </w:r>
      <w:r>
        <w:rPr>
          <w:rStyle w:val="9"/>
          <w:rFonts w:hint="default" w:ascii="Times New Roman" w:hAnsi="Times New Roman" w:eastAsia="仿宋" w:cs="Times New Roman"/>
          <w:b w:val="0"/>
          <w:bCs/>
          <w:color w:val="auto"/>
          <w:spacing w:val="-4"/>
          <w:sz w:val="32"/>
          <w:szCs w:val="32"/>
          <w:highlight w:val="none"/>
          <w:lang w:val="en-US" w:eastAsia="zh-CN"/>
        </w:rPr>
        <w:t>00</w:t>
      </w:r>
      <w:r>
        <w:rPr>
          <w:rStyle w:val="9"/>
          <w:rFonts w:hint="eastAsia" w:ascii="仿宋" w:hAnsi="仿宋" w:eastAsia="仿宋" w:cs="仿宋"/>
          <w:b w:val="0"/>
          <w:bCs/>
          <w:color w:val="auto"/>
          <w:spacing w:val="-4"/>
          <w:sz w:val="32"/>
          <w:szCs w:val="32"/>
          <w:highlight w:val="none"/>
          <w:lang w:val="en-US" w:eastAsia="zh-CN"/>
        </w:rPr>
        <w:t>%；成效分析：通过单位正常运转，坚持把办好民生实事作为保障和改善民生的有力抓手，立足群众需求，真心实意为群众办好事、办实事、解难题，使得辖区群众的获得感更加充实、幸福感更可持续、安全感更有保障。</w:t>
      </w:r>
      <w:r>
        <w:rPr>
          <w:rStyle w:val="9"/>
          <w:rFonts w:hint="eastAsia" w:ascii="仿宋" w:hAnsi="仿宋" w:eastAsia="仿宋" w:cs="仿宋"/>
          <w:b w:val="0"/>
          <w:color w:val="auto"/>
          <w:spacing w:val="-4"/>
          <w:sz w:val="32"/>
          <w:szCs w:val="32"/>
          <w:highlight w:val="none"/>
          <w:lang w:val="en-US" w:eastAsia="zh-CN"/>
        </w:rPr>
        <w:t>偏差原因：指标计划较少，但是下辖四个社区在开展实际工作中加大为民服务；下一步措施：科学合理制定指标，在计划和实际工作尽量做好一致。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数量指标</w:t>
      </w:r>
      <w:r>
        <w:rPr>
          <w:rStyle w:val="9"/>
          <w:rFonts w:hint="default" w:ascii="Times New Roman" w:hAnsi="Times New Roman" w:eastAsia="仿宋" w:cs="Times New Roman"/>
          <w:b w:val="0"/>
          <w:color w:val="auto"/>
          <w:spacing w:val="-4"/>
          <w:sz w:val="32"/>
          <w:szCs w:val="32"/>
          <w:highlight w:val="none"/>
          <w:lang w:val="en-US" w:eastAsia="zh-CN"/>
        </w:rPr>
        <w:t>3</w:t>
      </w:r>
      <w:r>
        <w:rPr>
          <w:rStyle w:val="9"/>
          <w:rFonts w:hint="eastAsia" w:ascii="仿宋" w:hAnsi="仿宋" w:eastAsia="仿宋" w:cs="仿宋"/>
          <w:b w:val="0"/>
          <w:color w:val="auto"/>
          <w:spacing w:val="-4"/>
          <w:sz w:val="32"/>
          <w:szCs w:val="32"/>
          <w:highlight w:val="none"/>
          <w:lang w:val="en-US" w:eastAsia="zh-CN"/>
        </w:rPr>
        <w:t>：信访事项化解件数,预期指标值为：&gt;=</w:t>
      </w:r>
      <w:r>
        <w:rPr>
          <w:rStyle w:val="9"/>
          <w:rFonts w:hint="default" w:ascii="Times New Roman" w:hAnsi="Times New Roman" w:eastAsia="仿宋" w:cs="Times New Roman"/>
          <w:b w:val="0"/>
          <w:color w:val="auto"/>
          <w:spacing w:val="-4"/>
          <w:sz w:val="32"/>
          <w:szCs w:val="32"/>
          <w:highlight w:val="none"/>
          <w:lang w:val="en-US" w:eastAsia="zh-CN"/>
        </w:rPr>
        <w:t>12</w:t>
      </w:r>
      <w:r>
        <w:rPr>
          <w:rStyle w:val="9"/>
          <w:rFonts w:hint="eastAsia" w:ascii="仿宋" w:hAnsi="仿宋" w:eastAsia="仿宋" w:cs="仿宋"/>
          <w:b w:val="0"/>
          <w:color w:val="auto"/>
          <w:spacing w:val="-4"/>
          <w:sz w:val="32"/>
          <w:szCs w:val="32"/>
          <w:highlight w:val="none"/>
          <w:lang w:val="en-US" w:eastAsia="zh-CN"/>
        </w:rPr>
        <w:t>件；监控节点完成</w:t>
      </w:r>
      <w:r>
        <w:rPr>
          <w:rStyle w:val="9"/>
          <w:rFonts w:hint="eastAsia" w:ascii="仿宋" w:hAnsi="仿宋" w:eastAsia="仿宋" w:cs="仿宋"/>
          <w:b w:val="0"/>
          <w:color w:val="auto"/>
          <w:spacing w:val="-4"/>
          <w:sz w:val="32"/>
          <w:szCs w:val="32"/>
          <w:highlight w:val="none"/>
          <w:lang w:val="en-US" w:eastAsia="zh-CN"/>
        </w:rPr>
        <w:t>值：=</w:t>
      </w:r>
      <w:r>
        <w:rPr>
          <w:rStyle w:val="9"/>
          <w:rFonts w:hint="default" w:ascii="Times New Roman" w:hAnsi="Times New Roman" w:eastAsia="仿宋" w:cs="Times New Roman"/>
          <w:b w:val="0"/>
          <w:color w:val="auto"/>
          <w:spacing w:val="-4"/>
          <w:sz w:val="32"/>
          <w:szCs w:val="32"/>
          <w:highlight w:val="none"/>
          <w:lang w:val="en-US" w:eastAsia="zh-CN"/>
        </w:rPr>
        <w:t>6</w:t>
      </w:r>
      <w:r>
        <w:rPr>
          <w:rStyle w:val="9"/>
          <w:rFonts w:hint="eastAsia" w:ascii="仿宋" w:hAnsi="仿宋" w:eastAsia="仿宋" w:cs="仿宋"/>
          <w:b w:val="0"/>
          <w:color w:val="auto"/>
          <w:spacing w:val="-4"/>
          <w:sz w:val="32"/>
          <w:szCs w:val="32"/>
          <w:highlight w:val="none"/>
          <w:lang w:val="en-US" w:eastAsia="zh-CN"/>
        </w:rPr>
        <w:t>件</w:t>
      </w:r>
      <w:r>
        <w:rPr>
          <w:rStyle w:val="9"/>
          <w:rFonts w:hint="eastAsia" w:ascii="仿宋" w:hAnsi="仿宋" w:eastAsia="仿宋" w:cs="仿宋"/>
          <w:b w:val="0"/>
          <w:color w:val="auto"/>
          <w:spacing w:val="-4"/>
          <w:sz w:val="32"/>
          <w:szCs w:val="32"/>
          <w:highlight w:val="none"/>
          <w:lang w:val="en-US" w:eastAsia="zh-CN"/>
        </w:rPr>
        <w:t>；评价实际完成值：=</w:t>
      </w:r>
      <w:r>
        <w:rPr>
          <w:rStyle w:val="9"/>
          <w:rFonts w:hint="default" w:ascii="Times New Roman" w:hAnsi="Times New Roman" w:eastAsia="仿宋" w:cs="Times New Roman"/>
          <w:b w:val="0"/>
          <w:color w:val="auto"/>
          <w:spacing w:val="-4"/>
          <w:sz w:val="32"/>
          <w:szCs w:val="32"/>
          <w:highlight w:val="none"/>
          <w:lang w:val="en-US" w:eastAsia="zh-CN"/>
        </w:rPr>
        <w:t>12</w:t>
      </w:r>
      <w:r>
        <w:rPr>
          <w:rStyle w:val="9"/>
          <w:rFonts w:hint="eastAsia" w:ascii="仿宋" w:hAnsi="仿宋" w:eastAsia="仿宋" w:cs="仿宋"/>
          <w:b w:val="0"/>
          <w:color w:val="auto"/>
          <w:spacing w:val="-4"/>
          <w:sz w:val="32"/>
          <w:szCs w:val="32"/>
          <w:highlight w:val="none"/>
          <w:lang w:val="en-US" w:eastAsia="zh-CN"/>
        </w:rPr>
        <w:t>件；指标完成率：</w:t>
      </w:r>
      <w:r>
        <w:rPr>
          <w:rStyle w:val="9"/>
          <w:rFonts w:hint="default" w:ascii="Times New Roman" w:hAnsi="Times New Roman" w:eastAsia="仿宋" w:cs="Times New Roman"/>
          <w:b w:val="0"/>
          <w:color w:val="auto"/>
          <w:spacing w:val="-4"/>
          <w:sz w:val="32"/>
          <w:szCs w:val="32"/>
          <w:highlight w:val="none"/>
          <w:lang w:val="en-US" w:eastAsia="zh-CN"/>
        </w:rPr>
        <w:t>100</w:t>
      </w:r>
      <w:r>
        <w:rPr>
          <w:rStyle w:val="9"/>
          <w:rFonts w:hint="eastAsia" w:ascii="仿宋" w:hAnsi="仿宋" w:eastAsia="仿宋" w:cs="仿宋"/>
          <w:b w:val="0"/>
          <w:color w:val="auto"/>
          <w:spacing w:val="-4"/>
          <w:sz w:val="32"/>
          <w:szCs w:val="32"/>
          <w:highlight w:val="none"/>
          <w:lang w:val="en-US" w:eastAsia="zh-CN"/>
        </w:rPr>
        <w:t>.</w:t>
      </w:r>
      <w:r>
        <w:rPr>
          <w:rStyle w:val="9"/>
          <w:rFonts w:hint="default" w:ascii="Times New Roman" w:hAnsi="Times New Roman" w:eastAsia="仿宋" w:cs="Times New Roman"/>
          <w:b w:val="0"/>
          <w:color w:val="auto"/>
          <w:spacing w:val="-4"/>
          <w:sz w:val="32"/>
          <w:szCs w:val="32"/>
          <w:highlight w:val="none"/>
          <w:lang w:val="en-US" w:eastAsia="zh-CN"/>
        </w:rPr>
        <w:t>0</w:t>
      </w:r>
      <w:r>
        <w:rPr>
          <w:rStyle w:val="9"/>
          <w:rFonts w:hint="eastAsia" w:ascii="仿宋" w:hAnsi="仿宋" w:eastAsia="仿宋" w:cs="仿宋"/>
          <w:b w:val="0"/>
          <w:color w:val="auto"/>
          <w:spacing w:val="-4"/>
          <w:sz w:val="32"/>
          <w:szCs w:val="32"/>
          <w:highlight w:val="none"/>
          <w:lang w:val="en-US" w:eastAsia="zh-CN"/>
        </w:rPr>
        <w:t>0%；成效分析：</w:t>
      </w:r>
      <w:r>
        <w:rPr>
          <w:rStyle w:val="9"/>
          <w:rFonts w:hint="eastAsia" w:ascii="仿宋" w:hAnsi="仿宋" w:eastAsia="仿宋" w:cs="仿宋"/>
          <w:b w:val="0"/>
          <w:bCs/>
          <w:color w:val="auto"/>
          <w:spacing w:val="-4"/>
          <w:sz w:val="32"/>
          <w:szCs w:val="32"/>
          <w:highlight w:val="none"/>
          <w:lang w:val="en-US" w:eastAsia="zh-CN"/>
        </w:rPr>
        <w:t>通过单位正常运转</w:t>
      </w:r>
      <w:r>
        <w:rPr>
          <w:rStyle w:val="9"/>
          <w:rFonts w:hint="eastAsia" w:ascii="仿宋" w:hAnsi="仿宋" w:eastAsia="仿宋" w:cs="仿宋"/>
          <w:b w:val="0"/>
          <w:color w:val="auto"/>
          <w:spacing w:val="-4"/>
          <w:sz w:val="32"/>
          <w:szCs w:val="32"/>
          <w:highlight w:val="none"/>
          <w:lang w:val="en-US" w:eastAsia="zh-CN"/>
        </w:rPr>
        <w:t>，真正做到“小事不出社区、大事不出街道”，矛盾不激化、问题不上交，杜绝了群体性事件的发生，确保了辖区社会稳定。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数量指标</w:t>
      </w:r>
      <w:r>
        <w:rPr>
          <w:rStyle w:val="9"/>
          <w:rFonts w:hint="default" w:ascii="Times New Roman" w:hAnsi="Times New Roman" w:eastAsia="仿宋" w:cs="Times New Roman"/>
          <w:b w:val="0"/>
          <w:color w:val="auto"/>
          <w:spacing w:val="-4"/>
          <w:sz w:val="32"/>
          <w:szCs w:val="32"/>
          <w:highlight w:val="none"/>
          <w:lang w:val="en-US" w:eastAsia="zh-CN"/>
        </w:rPr>
        <w:t>4</w:t>
      </w:r>
      <w:r>
        <w:rPr>
          <w:rStyle w:val="9"/>
          <w:rFonts w:hint="eastAsia" w:ascii="仿宋" w:hAnsi="仿宋" w:eastAsia="仿宋" w:cs="仿宋"/>
          <w:b w:val="0"/>
          <w:color w:val="auto"/>
          <w:spacing w:val="-4"/>
          <w:sz w:val="32"/>
          <w:szCs w:val="32"/>
          <w:highlight w:val="none"/>
          <w:lang w:val="en-US" w:eastAsia="zh-CN"/>
        </w:rPr>
        <w:t>：节日慰问人次,预期指标值为：&gt;=</w:t>
      </w:r>
      <w:r>
        <w:rPr>
          <w:rStyle w:val="9"/>
          <w:rFonts w:hint="default" w:ascii="Times New Roman" w:hAnsi="Times New Roman" w:eastAsia="仿宋" w:cs="Times New Roman"/>
          <w:b w:val="0"/>
          <w:color w:val="auto"/>
          <w:spacing w:val="-4"/>
          <w:sz w:val="32"/>
          <w:szCs w:val="32"/>
          <w:highlight w:val="none"/>
          <w:lang w:val="en-US" w:eastAsia="zh-CN"/>
        </w:rPr>
        <w:t>50</w:t>
      </w:r>
      <w:r>
        <w:rPr>
          <w:rStyle w:val="9"/>
          <w:rFonts w:hint="eastAsia" w:ascii="仿宋" w:hAnsi="仿宋" w:eastAsia="仿宋" w:cs="仿宋"/>
          <w:b w:val="0"/>
          <w:color w:val="auto"/>
          <w:spacing w:val="-4"/>
          <w:sz w:val="32"/>
          <w:szCs w:val="32"/>
          <w:highlight w:val="none"/>
          <w:lang w:val="en-US" w:eastAsia="zh-CN"/>
        </w:rPr>
        <w:t>人次；监控节点完成值</w:t>
      </w:r>
      <w:r>
        <w:rPr>
          <w:rStyle w:val="9"/>
          <w:rFonts w:hint="eastAsia" w:ascii="仿宋" w:hAnsi="仿宋" w:eastAsia="仿宋" w:cs="仿宋"/>
          <w:b w:val="0"/>
          <w:color w:val="auto"/>
          <w:spacing w:val="-4"/>
          <w:sz w:val="32"/>
          <w:szCs w:val="32"/>
          <w:highlight w:val="none"/>
          <w:lang w:val="en-US" w:eastAsia="zh-CN"/>
        </w:rPr>
        <w:t>：=</w:t>
      </w:r>
      <w:r>
        <w:rPr>
          <w:rStyle w:val="9"/>
          <w:rFonts w:hint="default" w:ascii="Times New Roman" w:hAnsi="Times New Roman" w:eastAsia="仿宋" w:cs="Times New Roman"/>
          <w:b w:val="0"/>
          <w:color w:val="auto"/>
          <w:spacing w:val="-4"/>
          <w:sz w:val="32"/>
          <w:szCs w:val="32"/>
          <w:highlight w:val="none"/>
          <w:lang w:val="en-US" w:eastAsia="zh-CN"/>
        </w:rPr>
        <w:t>25</w:t>
      </w:r>
      <w:r>
        <w:rPr>
          <w:rStyle w:val="9"/>
          <w:rFonts w:hint="eastAsia" w:ascii="仿宋" w:hAnsi="仿宋" w:eastAsia="仿宋" w:cs="仿宋"/>
          <w:b w:val="0"/>
          <w:color w:val="auto"/>
          <w:spacing w:val="-4"/>
          <w:sz w:val="32"/>
          <w:szCs w:val="32"/>
          <w:highlight w:val="none"/>
          <w:lang w:val="en-US" w:eastAsia="zh-CN"/>
        </w:rPr>
        <w:t>人次</w:t>
      </w:r>
      <w:r>
        <w:rPr>
          <w:rStyle w:val="9"/>
          <w:rFonts w:hint="eastAsia" w:ascii="仿宋" w:hAnsi="仿宋" w:eastAsia="仿宋" w:cs="仿宋"/>
          <w:b w:val="0"/>
          <w:color w:val="auto"/>
          <w:spacing w:val="-4"/>
          <w:sz w:val="32"/>
          <w:szCs w:val="32"/>
          <w:highlight w:val="none"/>
          <w:lang w:val="en-US" w:eastAsia="zh-CN"/>
        </w:rPr>
        <w:t>；评价实际完成值：=</w:t>
      </w:r>
      <w:r>
        <w:rPr>
          <w:rStyle w:val="9"/>
          <w:rFonts w:hint="default" w:ascii="Times New Roman" w:hAnsi="Times New Roman" w:eastAsia="仿宋" w:cs="Times New Roman"/>
          <w:b w:val="0"/>
          <w:color w:val="auto"/>
          <w:spacing w:val="-4"/>
          <w:sz w:val="32"/>
          <w:szCs w:val="32"/>
          <w:highlight w:val="none"/>
          <w:lang w:val="en-US" w:eastAsia="zh-CN"/>
        </w:rPr>
        <w:t>61</w:t>
      </w:r>
      <w:r>
        <w:rPr>
          <w:rStyle w:val="9"/>
          <w:rFonts w:hint="eastAsia" w:ascii="仿宋" w:hAnsi="仿宋" w:eastAsia="仿宋" w:cs="仿宋"/>
          <w:b w:val="0"/>
          <w:color w:val="auto"/>
          <w:spacing w:val="-4"/>
          <w:sz w:val="32"/>
          <w:szCs w:val="32"/>
          <w:highlight w:val="none"/>
          <w:lang w:val="en-US" w:eastAsia="zh-CN"/>
        </w:rPr>
        <w:t>人次；指标完成率：</w:t>
      </w:r>
      <w:r>
        <w:rPr>
          <w:rStyle w:val="9"/>
          <w:rFonts w:hint="default" w:ascii="Times New Roman" w:hAnsi="Times New Roman" w:eastAsia="仿宋" w:cs="Times New Roman"/>
          <w:b w:val="0"/>
          <w:color w:val="auto"/>
          <w:spacing w:val="-4"/>
          <w:sz w:val="32"/>
          <w:szCs w:val="32"/>
          <w:highlight w:val="none"/>
          <w:lang w:val="en-US" w:eastAsia="zh-CN"/>
        </w:rPr>
        <w:t>100</w:t>
      </w:r>
      <w:r>
        <w:rPr>
          <w:rStyle w:val="9"/>
          <w:rFonts w:hint="eastAsia" w:ascii="仿宋" w:hAnsi="仿宋" w:eastAsia="仿宋" w:cs="仿宋"/>
          <w:b w:val="0"/>
          <w:color w:val="auto"/>
          <w:spacing w:val="-4"/>
          <w:sz w:val="32"/>
          <w:szCs w:val="32"/>
          <w:highlight w:val="none"/>
          <w:lang w:val="en-US" w:eastAsia="zh-CN"/>
        </w:rPr>
        <w:t>.</w:t>
      </w:r>
      <w:r>
        <w:rPr>
          <w:rStyle w:val="9"/>
          <w:rFonts w:hint="default" w:ascii="Times New Roman" w:hAnsi="Times New Roman" w:eastAsia="仿宋" w:cs="Times New Roman"/>
          <w:b w:val="0"/>
          <w:color w:val="auto"/>
          <w:spacing w:val="-4"/>
          <w:sz w:val="32"/>
          <w:szCs w:val="32"/>
          <w:highlight w:val="none"/>
          <w:lang w:val="en-US" w:eastAsia="zh-CN"/>
        </w:rPr>
        <w:t>00</w:t>
      </w:r>
      <w:r>
        <w:rPr>
          <w:rStyle w:val="9"/>
          <w:rFonts w:hint="eastAsia" w:ascii="仿宋" w:hAnsi="仿宋" w:eastAsia="仿宋" w:cs="仿宋"/>
          <w:b w:val="0"/>
          <w:color w:val="auto"/>
          <w:spacing w:val="-4"/>
          <w:sz w:val="32"/>
          <w:szCs w:val="32"/>
          <w:highlight w:val="none"/>
          <w:lang w:val="en-US" w:eastAsia="zh-CN"/>
        </w:rPr>
        <w:t>%；成效分析：</w:t>
      </w:r>
      <w:r>
        <w:rPr>
          <w:rStyle w:val="9"/>
          <w:rFonts w:hint="eastAsia" w:ascii="仿宋" w:hAnsi="仿宋" w:eastAsia="仿宋" w:cs="仿宋"/>
          <w:b w:val="0"/>
          <w:bCs/>
          <w:color w:val="auto"/>
          <w:spacing w:val="-4"/>
          <w:sz w:val="32"/>
          <w:szCs w:val="32"/>
          <w:highlight w:val="none"/>
          <w:lang w:val="en-US" w:eastAsia="zh-CN"/>
        </w:rPr>
        <w:t>通过单位正常运转</w:t>
      </w:r>
      <w:r>
        <w:rPr>
          <w:rStyle w:val="9"/>
          <w:rFonts w:hint="eastAsia" w:ascii="仿宋" w:hAnsi="仿宋" w:eastAsia="仿宋" w:cs="仿宋"/>
          <w:b w:val="0"/>
          <w:color w:val="auto"/>
          <w:spacing w:val="-4"/>
          <w:sz w:val="32"/>
          <w:szCs w:val="32"/>
          <w:highlight w:val="none"/>
          <w:lang w:val="en-US" w:eastAsia="zh-CN"/>
        </w:rPr>
        <w:t>，充分拉近了党群、干群关系，密切了与人民群众的血肉联系，把党和政府如阳光般的关怀和温暖，播撒进群众的心田，使得辖区群众生活在共建和谐友爱、互帮互助的良好社会环境之中。</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指标四：社会效益</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24" w:firstLineChars="200"/>
        <w:jc w:val="both"/>
        <w:textAlignment w:val="auto"/>
        <w:rPr>
          <w:rFonts w:hint="default"/>
          <w:color w:val="auto"/>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56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560" w:lineRule="exact"/>
        <w:ind w:firstLine="624" w:firstLineChars="200"/>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（六）指标六：服务对象满意度</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24" w:firstLineChars="200"/>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24" w:firstLineChars="200"/>
        <w:textAlignment w:val="auto"/>
        <w:rPr>
          <w:rStyle w:val="9"/>
          <w:rFonts w:ascii="黑体" w:hAnsi="黑体" w:eastAsia="黑体"/>
          <w:b w:val="0"/>
          <w:bCs w:val="0"/>
          <w:color w:val="auto"/>
          <w:spacing w:val="-4"/>
          <w:sz w:val="32"/>
          <w:szCs w:val="32"/>
          <w:highlight w:val="none"/>
        </w:rPr>
      </w:pPr>
      <w:r>
        <w:rPr>
          <w:rStyle w:val="9"/>
          <w:rFonts w:hint="eastAsia" w:ascii="黑体" w:hAnsi="黑体" w:eastAsia="黑体"/>
          <w:b w:val="0"/>
          <w:bCs w:val="0"/>
          <w:color w:val="auto"/>
          <w:spacing w:val="-4"/>
          <w:sz w:val="32"/>
          <w:szCs w:val="32"/>
          <w:highlight w:val="none"/>
          <w:lang w:val="en-US" w:eastAsia="zh-CN"/>
        </w:rPr>
        <w:t>四、</w:t>
      </w:r>
      <w:r>
        <w:rPr>
          <w:rStyle w:val="9"/>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56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56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2023年度部门整体支出绩效自评综合得分</w:t>
      </w:r>
      <w:r>
        <w:rPr>
          <w:rStyle w:val="9"/>
          <w:rFonts w:hint="eastAsia" w:ascii="Times New Roman" w:hAnsi="Times New Roman" w:eastAsia="仿宋" w:cs="Times New Roman"/>
          <w:b w:val="0"/>
          <w:color w:val="auto"/>
          <w:spacing w:val="-4"/>
          <w:sz w:val="32"/>
          <w:szCs w:val="32"/>
          <w:highlight w:val="none"/>
          <w:lang w:val="en-US" w:eastAsia="zh-CN"/>
        </w:rPr>
        <w:t>78</w:t>
      </w:r>
      <w:r>
        <w:rPr>
          <w:rStyle w:val="9"/>
          <w:rFonts w:hint="eastAsia" w:ascii="仿宋" w:hAnsi="仿宋" w:eastAsia="仿宋" w:cs="仿宋"/>
          <w:b w:val="0"/>
          <w:bCs/>
          <w:color w:val="auto"/>
          <w:spacing w:val="-4"/>
          <w:sz w:val="32"/>
          <w:szCs w:val="32"/>
          <w:highlight w:val="none"/>
          <w:lang w:val="en-US" w:eastAsia="zh-CN"/>
        </w:rPr>
        <w:t>分，评价结果为“</w:t>
      </w:r>
      <w:r>
        <w:rPr>
          <w:rStyle w:val="9"/>
          <w:rFonts w:hint="eastAsia" w:ascii="仿宋" w:hAnsi="仿宋" w:eastAsia="仿宋" w:cs="仿宋"/>
          <w:b w:val="0"/>
          <w:bCs/>
          <w:color w:val="auto"/>
          <w:spacing w:val="-4"/>
          <w:sz w:val="32"/>
          <w:szCs w:val="32"/>
          <w:highlight w:val="none"/>
          <w:lang w:val="en-US" w:eastAsia="zh-CN"/>
        </w:rPr>
        <w:t>中”</w:t>
      </w:r>
      <w:r>
        <w:rPr>
          <w:rStyle w:val="9"/>
          <w:rFonts w:hint="eastAsia" w:ascii="仿宋" w:hAnsi="仿宋" w:eastAsia="仿宋" w:cs="仿宋"/>
          <w:b w:val="0"/>
          <w:bCs/>
          <w:color w:val="auto"/>
          <w:spacing w:val="-4"/>
          <w:sz w:val="32"/>
          <w:szCs w:val="32"/>
          <w:highlight w:val="none"/>
          <w:lang w:val="en-US" w:eastAsia="zh-CN"/>
        </w:rPr>
        <w:t>。</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五、</w:t>
      </w:r>
      <w:r>
        <w:rPr>
          <w:rStyle w:val="9"/>
          <w:rFonts w:hint="eastAsia" w:ascii="黑体" w:hAnsi="黑体" w:eastAsia="黑体" w:cs="黑体"/>
          <w:b w:val="0"/>
          <w:bCs w:val="0"/>
          <w:color w:val="auto"/>
          <w:spacing w:val="-4"/>
          <w:sz w:val="32"/>
          <w:szCs w:val="32"/>
          <w:highlight w:val="none"/>
        </w:rPr>
        <w:t>存在的主要问题</w:t>
      </w:r>
      <w:r>
        <w:rPr>
          <w:rStyle w:val="9"/>
          <w:rFonts w:hint="eastAsia" w:ascii="黑体" w:hAnsi="黑体" w:eastAsia="黑体" w:cs="黑体"/>
          <w:b w:val="0"/>
          <w:bCs w:val="0"/>
          <w:color w:val="auto"/>
          <w:spacing w:val="-4"/>
          <w:sz w:val="32"/>
          <w:szCs w:val="32"/>
          <w:highlight w:val="none"/>
          <w:lang w:eastAsia="zh-CN"/>
        </w:rPr>
        <w:t>及原因分析</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24" w:firstLineChars="200"/>
        <w:textAlignment w:val="auto"/>
        <w:rPr>
          <w:rStyle w:val="9"/>
          <w:rFonts w:hint="eastAsia" w:ascii="仿宋" w:hAnsi="仿宋" w:eastAsia="仿宋" w:cs="仿宋"/>
          <w:b w:val="0"/>
          <w:color w:val="auto"/>
          <w:spacing w:val="-4"/>
          <w:kern w:val="2"/>
          <w:sz w:val="32"/>
          <w:szCs w:val="32"/>
          <w:highlight w:val="none"/>
          <w:lang w:val="en-US" w:eastAsia="zh-CN" w:bidi="ar-SA"/>
        </w:rPr>
      </w:pPr>
      <w:r>
        <w:rPr>
          <w:rStyle w:val="9"/>
          <w:rFonts w:hint="eastAsia" w:ascii="仿宋" w:hAnsi="仿宋" w:eastAsia="仿宋" w:cs="仿宋"/>
          <w:b w:val="0"/>
          <w:color w:val="auto"/>
          <w:spacing w:val="-4"/>
          <w:kern w:val="2"/>
          <w:sz w:val="32"/>
          <w:szCs w:val="32"/>
          <w:highlight w:val="none"/>
          <w:lang w:val="en-US" w:eastAsia="zh-CN" w:bidi="ar-SA"/>
        </w:rPr>
        <w:t>预算绩效管理相关人员知识贮备不足。没有形成系统的绩效管理理念，缺乏系统编写、填报和运用绩效管理和评价结果的相关知识。</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六、</w:t>
      </w:r>
      <w:r>
        <w:rPr>
          <w:rStyle w:val="9"/>
          <w:rFonts w:hint="eastAsia" w:ascii="黑体" w:hAnsi="黑体" w:eastAsia="黑体" w:cs="黑体"/>
          <w:b w:val="0"/>
          <w:bCs w:val="0"/>
          <w:color w:val="auto"/>
          <w:spacing w:val="-4"/>
          <w:sz w:val="32"/>
          <w:szCs w:val="32"/>
          <w:highlight w:val="none"/>
        </w:rPr>
        <w:t>改进措施和建议</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24" w:firstLineChars="200"/>
        <w:jc w:val="both"/>
        <w:textAlignment w:val="auto"/>
        <w:rPr>
          <w:rStyle w:val="9"/>
          <w:rFonts w:hint="eastAsia" w:ascii="仿宋" w:hAnsi="仿宋" w:eastAsia="仿宋" w:cs="仿宋"/>
          <w:b w:val="0"/>
          <w:color w:val="auto"/>
          <w:spacing w:val="-4"/>
          <w:kern w:val="2"/>
          <w:sz w:val="32"/>
          <w:szCs w:val="32"/>
          <w:highlight w:val="none"/>
          <w:lang w:val="en-US" w:eastAsia="zh-CN" w:bidi="ar-SA"/>
        </w:rPr>
      </w:pPr>
      <w:r>
        <w:rPr>
          <w:rStyle w:val="9"/>
          <w:rFonts w:hint="eastAsia" w:ascii="仿宋" w:hAnsi="仿宋" w:eastAsia="仿宋" w:cs="仿宋"/>
          <w:b w:val="0"/>
          <w:color w:val="auto"/>
          <w:spacing w:val="-4"/>
          <w:kern w:val="2"/>
          <w:sz w:val="32"/>
          <w:szCs w:val="32"/>
          <w:highlight w:val="none"/>
          <w:lang w:val="en-US" w:eastAsia="zh-CN" w:bidi="ar-SA"/>
        </w:rPr>
        <w:t>（一）加强培训，增强预算绩效管理理念。加强新《中华人民共和国预算法》《行政单位会计制度》等学习培训，增强牢固树立“花钱必问效，无效必问责”的绩效管理理念，进一步增强支出责任和效率意识，全面加强预算管理，优化资源配置，提高财政资金使用绩效和科学精细化管理水平；树立绩效与支出并重的理念，提高预算绩效管理人员知识贮备，不仅做好绩效管理的基础性工作，还应</w:t>
      </w:r>
      <w:bookmarkStart w:id="0" w:name="_GoBack"/>
      <w:bookmarkEnd w:id="0"/>
      <w:r>
        <w:rPr>
          <w:rStyle w:val="9"/>
          <w:rFonts w:hint="eastAsia" w:ascii="仿宋" w:hAnsi="仿宋" w:eastAsia="仿宋" w:cs="仿宋"/>
          <w:b w:val="0"/>
          <w:color w:val="auto"/>
          <w:spacing w:val="-4"/>
          <w:kern w:val="2"/>
          <w:sz w:val="32"/>
          <w:szCs w:val="32"/>
          <w:highlight w:val="none"/>
          <w:lang w:val="en-US" w:eastAsia="zh-CN" w:bidi="ar-SA"/>
        </w:rPr>
        <w:t>将绩效指标和反馈结果融入到项目管理中，更高质量的完成项目绩效管理。</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24" w:firstLineChars="200"/>
        <w:jc w:val="both"/>
        <w:textAlignment w:val="auto"/>
        <w:rPr>
          <w:rStyle w:val="9"/>
          <w:rFonts w:hint="eastAsia" w:ascii="仿宋" w:hAnsi="仿宋" w:eastAsia="仿宋" w:cs="仿宋"/>
          <w:b w:val="0"/>
          <w:color w:val="auto"/>
          <w:spacing w:val="-4"/>
          <w:kern w:val="2"/>
          <w:sz w:val="32"/>
          <w:szCs w:val="32"/>
          <w:highlight w:val="none"/>
          <w:lang w:val="en-US" w:eastAsia="zh-CN" w:bidi="ar-SA"/>
        </w:rPr>
      </w:pPr>
      <w:r>
        <w:rPr>
          <w:rStyle w:val="9"/>
          <w:rFonts w:hint="eastAsia" w:ascii="仿宋" w:hAnsi="仿宋" w:eastAsia="仿宋" w:cs="仿宋"/>
          <w:b w:val="0"/>
          <w:color w:val="auto"/>
          <w:spacing w:val="-4"/>
          <w:kern w:val="2"/>
          <w:sz w:val="32"/>
          <w:szCs w:val="32"/>
          <w:highlight w:val="none"/>
          <w:lang w:val="en-US" w:eastAsia="zh-CN" w:bidi="ar-SA"/>
        </w:rPr>
        <w:t>（二）细化预算指标，提高预算科学性。预算编制前根据年度内单位可预见的工作任务，确定单位年度预算目标，细化预算指标，科学合理编制部门预算，推进预算编制科学化、准确化。</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24" w:firstLineChars="200"/>
        <w:jc w:val="both"/>
        <w:textAlignment w:val="auto"/>
        <w:rPr>
          <w:rStyle w:val="9"/>
          <w:rFonts w:hint="eastAsia" w:ascii="仿宋" w:hAnsi="仿宋" w:eastAsia="仿宋" w:cs="仿宋"/>
          <w:b w:val="0"/>
          <w:color w:val="auto"/>
          <w:spacing w:val="-4"/>
          <w:kern w:val="2"/>
          <w:sz w:val="32"/>
          <w:szCs w:val="32"/>
          <w:highlight w:val="none"/>
          <w:lang w:val="en-US" w:eastAsia="zh-CN" w:bidi="ar-SA"/>
        </w:rPr>
      </w:pPr>
      <w:r>
        <w:rPr>
          <w:rStyle w:val="9"/>
          <w:rFonts w:hint="eastAsia" w:ascii="仿宋" w:hAnsi="仿宋" w:eastAsia="仿宋" w:cs="仿宋"/>
          <w:b w:val="0"/>
          <w:color w:val="auto"/>
          <w:spacing w:val="-4"/>
          <w:kern w:val="2"/>
          <w:sz w:val="32"/>
          <w:szCs w:val="32"/>
          <w:highlight w:val="none"/>
          <w:lang w:val="en-US" w:eastAsia="zh-CN" w:bidi="ar-SA"/>
        </w:rPr>
        <w:t>（三）预算编制后，加强预算执行管理，根据实际情况，定期做好预算执行分析，掌握预算执行进度，及时找出预算实际执行情况与预算目标之间存在的差异，采取有效措施纠正偏差，提高预算执行的时效性和均衡性，同时为下一次科学、准确地编制部门预算积累经验。</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七、</w:t>
      </w:r>
      <w:r>
        <w:rPr>
          <w:rStyle w:val="9"/>
          <w:rFonts w:hint="eastAsia" w:ascii="黑体" w:hAnsi="黑体" w:eastAsia="黑体" w:cs="黑体"/>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2098" w:right="1474" w:bottom="1984" w:left="1587"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767B242-E11F-48F0-9DFB-48C5BF3C20B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78A7DE08-CC15-4248-8B63-8D6FFCDB2AAA}"/>
  </w:font>
  <w:font w:name="仿宋_GB2312">
    <w:panose1 w:val="02010609030101010101"/>
    <w:charset w:val="86"/>
    <w:family w:val="modern"/>
    <w:pitch w:val="default"/>
    <w:sig w:usb0="00000001" w:usb1="080E0000" w:usb2="00000000" w:usb3="00000000" w:csb0="00040000" w:csb1="00000000"/>
    <w:embedRegular r:id="rId3" w:fontKey="{46E0C2EC-61C1-4249-9301-C9DDBB7D3B79}"/>
  </w:font>
  <w:font w:name="楷体">
    <w:panose1 w:val="02010609060101010101"/>
    <w:charset w:val="86"/>
    <w:family w:val="modern"/>
    <w:pitch w:val="default"/>
    <w:sig w:usb0="800002BF" w:usb1="38CF7CFA" w:usb2="00000016" w:usb3="00000000" w:csb0="00040001" w:csb1="00000000"/>
    <w:embedRegular r:id="rId4" w:fontKey="{C7E96EBF-FB57-4C41-9AE2-DEE08991E2B7}"/>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60A89D"/>
    <w:multiLevelType w:val="singleLevel"/>
    <w:tmpl w:val="DA60A89D"/>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0NzRiNWQ1OGViZmI1YmJlMDA3MzAwMDA2Njg4ODMifQ=="/>
    <w:docVar w:name="KSO_WPS_MARK_KEY" w:val="40e95650-004b-4697-ae2b-25bffeeac740"/>
  </w:docVars>
  <w:rsids>
    <w:rsidRoot w:val="00633862"/>
    <w:rsid w:val="000D3AFA"/>
    <w:rsid w:val="00191BA3"/>
    <w:rsid w:val="0022744B"/>
    <w:rsid w:val="005B1250"/>
    <w:rsid w:val="00633862"/>
    <w:rsid w:val="006B5EDE"/>
    <w:rsid w:val="006C5BED"/>
    <w:rsid w:val="00702D4A"/>
    <w:rsid w:val="007115C8"/>
    <w:rsid w:val="00867FFD"/>
    <w:rsid w:val="0097614B"/>
    <w:rsid w:val="00AA5126"/>
    <w:rsid w:val="00AD16CD"/>
    <w:rsid w:val="00CD2F35"/>
    <w:rsid w:val="00DB1085"/>
    <w:rsid w:val="00EA14FA"/>
    <w:rsid w:val="00F84215"/>
    <w:rsid w:val="010E0C0C"/>
    <w:rsid w:val="01231CF4"/>
    <w:rsid w:val="016D0077"/>
    <w:rsid w:val="02355837"/>
    <w:rsid w:val="023B0973"/>
    <w:rsid w:val="02610413"/>
    <w:rsid w:val="02F163A2"/>
    <w:rsid w:val="02FE786C"/>
    <w:rsid w:val="03341650"/>
    <w:rsid w:val="036F2FCB"/>
    <w:rsid w:val="03B2599D"/>
    <w:rsid w:val="0431526A"/>
    <w:rsid w:val="043C5F8E"/>
    <w:rsid w:val="049941F3"/>
    <w:rsid w:val="04A60F90"/>
    <w:rsid w:val="04D2103C"/>
    <w:rsid w:val="04D550AF"/>
    <w:rsid w:val="063E721D"/>
    <w:rsid w:val="067D7D2F"/>
    <w:rsid w:val="0699579E"/>
    <w:rsid w:val="06B83B39"/>
    <w:rsid w:val="06DE29E2"/>
    <w:rsid w:val="071579E5"/>
    <w:rsid w:val="07702E6D"/>
    <w:rsid w:val="07A86AAB"/>
    <w:rsid w:val="07C65825"/>
    <w:rsid w:val="085917BA"/>
    <w:rsid w:val="08C0314C"/>
    <w:rsid w:val="09067414"/>
    <w:rsid w:val="09170A81"/>
    <w:rsid w:val="0AC27E84"/>
    <w:rsid w:val="0B0F5B25"/>
    <w:rsid w:val="0BD256C9"/>
    <w:rsid w:val="0C711C50"/>
    <w:rsid w:val="0D3F0613"/>
    <w:rsid w:val="0D617282"/>
    <w:rsid w:val="0D662D48"/>
    <w:rsid w:val="0EBC0EC9"/>
    <w:rsid w:val="0F34434F"/>
    <w:rsid w:val="0F661726"/>
    <w:rsid w:val="0F772EC6"/>
    <w:rsid w:val="0F877334"/>
    <w:rsid w:val="10182B28"/>
    <w:rsid w:val="109160DD"/>
    <w:rsid w:val="10947BCD"/>
    <w:rsid w:val="114B3E5E"/>
    <w:rsid w:val="115E3FEE"/>
    <w:rsid w:val="116B384E"/>
    <w:rsid w:val="116D7EA0"/>
    <w:rsid w:val="11DD16C8"/>
    <w:rsid w:val="127A77C1"/>
    <w:rsid w:val="130A20A3"/>
    <w:rsid w:val="13352CE1"/>
    <w:rsid w:val="13E07D60"/>
    <w:rsid w:val="150177FB"/>
    <w:rsid w:val="15875F52"/>
    <w:rsid w:val="15B73666"/>
    <w:rsid w:val="15C42D02"/>
    <w:rsid w:val="168A2EA6"/>
    <w:rsid w:val="170047BB"/>
    <w:rsid w:val="1718045B"/>
    <w:rsid w:val="17D5194F"/>
    <w:rsid w:val="180A4FDB"/>
    <w:rsid w:val="1840056E"/>
    <w:rsid w:val="192177D8"/>
    <w:rsid w:val="196A001E"/>
    <w:rsid w:val="198331C0"/>
    <w:rsid w:val="19AD1CFF"/>
    <w:rsid w:val="19C92FDD"/>
    <w:rsid w:val="19DB061A"/>
    <w:rsid w:val="19E576EB"/>
    <w:rsid w:val="19FF664E"/>
    <w:rsid w:val="1A091F78"/>
    <w:rsid w:val="1A6D6D72"/>
    <w:rsid w:val="1AEB4D61"/>
    <w:rsid w:val="1C230AC0"/>
    <w:rsid w:val="1C615CEF"/>
    <w:rsid w:val="1C7900E4"/>
    <w:rsid w:val="1CDA72AF"/>
    <w:rsid w:val="1D632B53"/>
    <w:rsid w:val="1D7602A9"/>
    <w:rsid w:val="1DC83D3D"/>
    <w:rsid w:val="1E613949"/>
    <w:rsid w:val="1EAE0073"/>
    <w:rsid w:val="1F04545A"/>
    <w:rsid w:val="1F195A2C"/>
    <w:rsid w:val="205102FB"/>
    <w:rsid w:val="20762FC4"/>
    <w:rsid w:val="212C60E2"/>
    <w:rsid w:val="21D80074"/>
    <w:rsid w:val="21DB6E7F"/>
    <w:rsid w:val="21DE15EF"/>
    <w:rsid w:val="23021A8B"/>
    <w:rsid w:val="2320540D"/>
    <w:rsid w:val="23254B60"/>
    <w:rsid w:val="236E0539"/>
    <w:rsid w:val="23E6478B"/>
    <w:rsid w:val="2422471A"/>
    <w:rsid w:val="24A85EE5"/>
    <w:rsid w:val="24DB72C2"/>
    <w:rsid w:val="25DD396C"/>
    <w:rsid w:val="25FE002C"/>
    <w:rsid w:val="26032FEC"/>
    <w:rsid w:val="263962DE"/>
    <w:rsid w:val="276460F3"/>
    <w:rsid w:val="27660FAF"/>
    <w:rsid w:val="277166D1"/>
    <w:rsid w:val="277B4318"/>
    <w:rsid w:val="27AE3742"/>
    <w:rsid w:val="27B7194D"/>
    <w:rsid w:val="27E37B45"/>
    <w:rsid w:val="280600C8"/>
    <w:rsid w:val="28081174"/>
    <w:rsid w:val="28481571"/>
    <w:rsid w:val="28722F64"/>
    <w:rsid w:val="289B5D70"/>
    <w:rsid w:val="290A1EBC"/>
    <w:rsid w:val="296B40D0"/>
    <w:rsid w:val="29980ADF"/>
    <w:rsid w:val="29B460DC"/>
    <w:rsid w:val="29D532D8"/>
    <w:rsid w:val="29E74DB9"/>
    <w:rsid w:val="2A054854"/>
    <w:rsid w:val="2A0B6FEB"/>
    <w:rsid w:val="2A2A3694"/>
    <w:rsid w:val="2A6B1740"/>
    <w:rsid w:val="2AB71864"/>
    <w:rsid w:val="2AD30362"/>
    <w:rsid w:val="2B161A0E"/>
    <w:rsid w:val="2B1D67DB"/>
    <w:rsid w:val="2B2D4A4E"/>
    <w:rsid w:val="2B347655"/>
    <w:rsid w:val="2BCA3DF7"/>
    <w:rsid w:val="2BFA5278"/>
    <w:rsid w:val="2C3F44FD"/>
    <w:rsid w:val="2C8903AA"/>
    <w:rsid w:val="2CD01740"/>
    <w:rsid w:val="2CE43832"/>
    <w:rsid w:val="2D425DE6"/>
    <w:rsid w:val="2DAA6B58"/>
    <w:rsid w:val="2DB034FA"/>
    <w:rsid w:val="2E0B079C"/>
    <w:rsid w:val="2E304EA9"/>
    <w:rsid w:val="2E4A4A48"/>
    <w:rsid w:val="2F8715FA"/>
    <w:rsid w:val="2FB43990"/>
    <w:rsid w:val="2FC040E2"/>
    <w:rsid w:val="30143D58"/>
    <w:rsid w:val="30240D0F"/>
    <w:rsid w:val="308158E7"/>
    <w:rsid w:val="309817B5"/>
    <w:rsid w:val="30A86679"/>
    <w:rsid w:val="31505F30"/>
    <w:rsid w:val="3177520D"/>
    <w:rsid w:val="31C7249B"/>
    <w:rsid w:val="31FB7654"/>
    <w:rsid w:val="32565D7D"/>
    <w:rsid w:val="336E47B8"/>
    <w:rsid w:val="337D2302"/>
    <w:rsid w:val="33935522"/>
    <w:rsid w:val="33DE0EF4"/>
    <w:rsid w:val="3416678C"/>
    <w:rsid w:val="34486A39"/>
    <w:rsid w:val="34C13400"/>
    <w:rsid w:val="34F32864"/>
    <w:rsid w:val="351101A8"/>
    <w:rsid w:val="35386E11"/>
    <w:rsid w:val="35612ABD"/>
    <w:rsid w:val="35943744"/>
    <w:rsid w:val="35EA2872"/>
    <w:rsid w:val="375B2943"/>
    <w:rsid w:val="379A26AC"/>
    <w:rsid w:val="38086A4E"/>
    <w:rsid w:val="38C32119"/>
    <w:rsid w:val="38E16DFE"/>
    <w:rsid w:val="38EE054F"/>
    <w:rsid w:val="39440A0C"/>
    <w:rsid w:val="398443D3"/>
    <w:rsid w:val="398C3287"/>
    <w:rsid w:val="39A60AF6"/>
    <w:rsid w:val="3A8E5383"/>
    <w:rsid w:val="3AA12D62"/>
    <w:rsid w:val="3B2319C9"/>
    <w:rsid w:val="3B5D5890"/>
    <w:rsid w:val="3BA6683D"/>
    <w:rsid w:val="3BC431AC"/>
    <w:rsid w:val="3C012639"/>
    <w:rsid w:val="3D6E1475"/>
    <w:rsid w:val="3DA52B6A"/>
    <w:rsid w:val="3E833FCF"/>
    <w:rsid w:val="3EE3321B"/>
    <w:rsid w:val="3EE93EED"/>
    <w:rsid w:val="3F177A97"/>
    <w:rsid w:val="3F5E6C3C"/>
    <w:rsid w:val="3FF57BF1"/>
    <w:rsid w:val="41590DEA"/>
    <w:rsid w:val="416C231C"/>
    <w:rsid w:val="41C31810"/>
    <w:rsid w:val="41D659E7"/>
    <w:rsid w:val="428A15BF"/>
    <w:rsid w:val="42BB7663"/>
    <w:rsid w:val="42F572AC"/>
    <w:rsid w:val="432A3936"/>
    <w:rsid w:val="434765EB"/>
    <w:rsid w:val="43A3164E"/>
    <w:rsid w:val="43C43532"/>
    <w:rsid w:val="43D45B80"/>
    <w:rsid w:val="43F77637"/>
    <w:rsid w:val="44332E1A"/>
    <w:rsid w:val="44692B43"/>
    <w:rsid w:val="44BF2CE3"/>
    <w:rsid w:val="44BF6C07"/>
    <w:rsid w:val="44C43136"/>
    <w:rsid w:val="462C7B1B"/>
    <w:rsid w:val="468803A9"/>
    <w:rsid w:val="46BF2EEE"/>
    <w:rsid w:val="47013FF5"/>
    <w:rsid w:val="484A2C8B"/>
    <w:rsid w:val="48500FEB"/>
    <w:rsid w:val="48587156"/>
    <w:rsid w:val="488560C8"/>
    <w:rsid w:val="49284D7B"/>
    <w:rsid w:val="49487285"/>
    <w:rsid w:val="49543DC1"/>
    <w:rsid w:val="49FE0FF3"/>
    <w:rsid w:val="4A0F39E7"/>
    <w:rsid w:val="4B364032"/>
    <w:rsid w:val="4B3B68BB"/>
    <w:rsid w:val="4B443785"/>
    <w:rsid w:val="4B537C75"/>
    <w:rsid w:val="4B9C55AC"/>
    <w:rsid w:val="4BE53646"/>
    <w:rsid w:val="4C431ECB"/>
    <w:rsid w:val="4CA67006"/>
    <w:rsid w:val="4CC33C9F"/>
    <w:rsid w:val="4D9D17B1"/>
    <w:rsid w:val="4E760D0B"/>
    <w:rsid w:val="4E8F65E3"/>
    <w:rsid w:val="4EC80245"/>
    <w:rsid w:val="4ED65AC3"/>
    <w:rsid w:val="4F596A69"/>
    <w:rsid w:val="50063DD3"/>
    <w:rsid w:val="504133D8"/>
    <w:rsid w:val="505863A4"/>
    <w:rsid w:val="50591CBD"/>
    <w:rsid w:val="50A240F7"/>
    <w:rsid w:val="51971C1E"/>
    <w:rsid w:val="51FF2E33"/>
    <w:rsid w:val="525877BC"/>
    <w:rsid w:val="5272504D"/>
    <w:rsid w:val="52CA50F4"/>
    <w:rsid w:val="52E64A69"/>
    <w:rsid w:val="543D24BF"/>
    <w:rsid w:val="547E1DE7"/>
    <w:rsid w:val="548754B8"/>
    <w:rsid w:val="54CA318A"/>
    <w:rsid w:val="55517AB0"/>
    <w:rsid w:val="57192BB8"/>
    <w:rsid w:val="5734671F"/>
    <w:rsid w:val="57423EBA"/>
    <w:rsid w:val="57813298"/>
    <w:rsid w:val="57AE7CE9"/>
    <w:rsid w:val="57BB500C"/>
    <w:rsid w:val="585E1A36"/>
    <w:rsid w:val="58753EBA"/>
    <w:rsid w:val="58E426FC"/>
    <w:rsid w:val="58FC3B2E"/>
    <w:rsid w:val="59063548"/>
    <w:rsid w:val="5A6776CD"/>
    <w:rsid w:val="5ADD1E8F"/>
    <w:rsid w:val="5AE6303A"/>
    <w:rsid w:val="5B0B44FC"/>
    <w:rsid w:val="5B155A7C"/>
    <w:rsid w:val="5B442B97"/>
    <w:rsid w:val="5B745BFD"/>
    <w:rsid w:val="5B977B3E"/>
    <w:rsid w:val="5C4F3CB7"/>
    <w:rsid w:val="5C5B0B6B"/>
    <w:rsid w:val="5CB643E4"/>
    <w:rsid w:val="5D8D11F8"/>
    <w:rsid w:val="5E2D5305"/>
    <w:rsid w:val="5F1D65AC"/>
    <w:rsid w:val="5F230066"/>
    <w:rsid w:val="5F41229A"/>
    <w:rsid w:val="5F814D8D"/>
    <w:rsid w:val="5FA47678"/>
    <w:rsid w:val="5FE455B0"/>
    <w:rsid w:val="60504E56"/>
    <w:rsid w:val="60535261"/>
    <w:rsid w:val="61E26908"/>
    <w:rsid w:val="627A5057"/>
    <w:rsid w:val="62A033DD"/>
    <w:rsid w:val="62B113CD"/>
    <w:rsid w:val="62BE12FB"/>
    <w:rsid w:val="62D376AD"/>
    <w:rsid w:val="63002758"/>
    <w:rsid w:val="63886101"/>
    <w:rsid w:val="63E072F9"/>
    <w:rsid w:val="63E738F2"/>
    <w:rsid w:val="648B2856"/>
    <w:rsid w:val="64AD2180"/>
    <w:rsid w:val="64F46001"/>
    <w:rsid w:val="658E5B0E"/>
    <w:rsid w:val="65B07891"/>
    <w:rsid w:val="65D86017"/>
    <w:rsid w:val="65E6594A"/>
    <w:rsid w:val="660E1EAC"/>
    <w:rsid w:val="661600DA"/>
    <w:rsid w:val="66DF5346"/>
    <w:rsid w:val="66E14AAB"/>
    <w:rsid w:val="6736630B"/>
    <w:rsid w:val="67EE0E11"/>
    <w:rsid w:val="68DF3109"/>
    <w:rsid w:val="693F2885"/>
    <w:rsid w:val="699F5DE9"/>
    <w:rsid w:val="6A9776F8"/>
    <w:rsid w:val="6AAF0A00"/>
    <w:rsid w:val="6AEF34F2"/>
    <w:rsid w:val="6B234F4A"/>
    <w:rsid w:val="6C2C1E90"/>
    <w:rsid w:val="6C5F0204"/>
    <w:rsid w:val="6C69186D"/>
    <w:rsid w:val="6C7D443F"/>
    <w:rsid w:val="6C8851EE"/>
    <w:rsid w:val="6CCF1622"/>
    <w:rsid w:val="6CE7035E"/>
    <w:rsid w:val="6D2F2BC4"/>
    <w:rsid w:val="6D4460ED"/>
    <w:rsid w:val="6DB1246A"/>
    <w:rsid w:val="6EAE5472"/>
    <w:rsid w:val="702F5608"/>
    <w:rsid w:val="708F2CC4"/>
    <w:rsid w:val="709444F0"/>
    <w:rsid w:val="71182116"/>
    <w:rsid w:val="71205936"/>
    <w:rsid w:val="71477CCB"/>
    <w:rsid w:val="7178018F"/>
    <w:rsid w:val="71BA40BB"/>
    <w:rsid w:val="71CD052F"/>
    <w:rsid w:val="72936831"/>
    <w:rsid w:val="73740A39"/>
    <w:rsid w:val="73D43285"/>
    <w:rsid w:val="742B746E"/>
    <w:rsid w:val="74736F42"/>
    <w:rsid w:val="74CA7F29"/>
    <w:rsid w:val="752B1D3E"/>
    <w:rsid w:val="75913D16"/>
    <w:rsid w:val="763C0048"/>
    <w:rsid w:val="77135965"/>
    <w:rsid w:val="77262B54"/>
    <w:rsid w:val="772D4414"/>
    <w:rsid w:val="7735441F"/>
    <w:rsid w:val="773A5C43"/>
    <w:rsid w:val="775947BB"/>
    <w:rsid w:val="77743634"/>
    <w:rsid w:val="77AD276B"/>
    <w:rsid w:val="77B87094"/>
    <w:rsid w:val="77C96E08"/>
    <w:rsid w:val="77D55CA5"/>
    <w:rsid w:val="78C07967"/>
    <w:rsid w:val="78E27C50"/>
    <w:rsid w:val="79120BE0"/>
    <w:rsid w:val="79500F4C"/>
    <w:rsid w:val="7986195D"/>
    <w:rsid w:val="79E005EE"/>
    <w:rsid w:val="7A044DC4"/>
    <w:rsid w:val="7A865511"/>
    <w:rsid w:val="7AA20E97"/>
    <w:rsid w:val="7AAA4D40"/>
    <w:rsid w:val="7ABC4A73"/>
    <w:rsid w:val="7AC10876"/>
    <w:rsid w:val="7B2F16E9"/>
    <w:rsid w:val="7B334ED0"/>
    <w:rsid w:val="7B5A0F7B"/>
    <w:rsid w:val="7C4B6886"/>
    <w:rsid w:val="7C5C3FE4"/>
    <w:rsid w:val="7C6A0A42"/>
    <w:rsid w:val="7C6D5EA6"/>
    <w:rsid w:val="7C71236F"/>
    <w:rsid w:val="7C7B25BC"/>
    <w:rsid w:val="7C8D2B6B"/>
    <w:rsid w:val="7D360B0D"/>
    <w:rsid w:val="7D55069E"/>
    <w:rsid w:val="7D670C49"/>
    <w:rsid w:val="7D711B45"/>
    <w:rsid w:val="7E5F5E41"/>
    <w:rsid w:val="7E78432D"/>
    <w:rsid w:val="7E8E02D3"/>
    <w:rsid w:val="7EA902C5"/>
    <w:rsid w:val="7EAA3560"/>
    <w:rsid w:val="7ECF553C"/>
    <w:rsid w:val="7EF10E29"/>
    <w:rsid w:val="7F2D1203"/>
    <w:rsid w:val="7FAA321C"/>
    <w:rsid w:val="7FB36445"/>
    <w:rsid w:val="7FDA7D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qFormat/>
    <w:uiPriority w:val="0"/>
    <w:pPr>
      <w:keepNext/>
      <w:keepLines/>
      <w:spacing w:line="560" w:lineRule="exact"/>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10"/>
    <w:pPr>
      <w:spacing w:before="240" w:after="60"/>
      <w:jc w:val="center"/>
      <w:outlineLvl w:val="0"/>
    </w:pPr>
    <w:rPr>
      <w:rFonts w:ascii="Arial" w:hAnsi="Arial" w:cs="黑体"/>
      <w:b/>
      <w:sz w:val="32"/>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autoRedefine/>
    <w:qFormat/>
    <w:uiPriority w:val="0"/>
    <w:rPr>
      <w:b/>
      <w:bCs/>
    </w:rPr>
  </w:style>
  <w:style w:type="character" w:customStyle="1" w:styleId="10">
    <w:name w:val="页眉 Char"/>
    <w:basedOn w:val="8"/>
    <w:link w:val="5"/>
    <w:autoRedefine/>
    <w:qFormat/>
    <w:uiPriority w:val="99"/>
    <w:rPr>
      <w:sz w:val="18"/>
      <w:szCs w:val="18"/>
    </w:rPr>
  </w:style>
  <w:style w:type="character" w:customStyle="1" w:styleId="11">
    <w:name w:val="页脚 Char"/>
    <w:basedOn w:val="8"/>
    <w:link w:val="4"/>
    <w:autoRedefine/>
    <w:qFormat/>
    <w:uiPriority w:val="99"/>
    <w:rPr>
      <w:sz w:val="18"/>
      <w:szCs w:val="18"/>
    </w:rPr>
  </w:style>
  <w:style w:type="paragraph" w:styleId="1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409</Words>
  <Characters>422</Characters>
  <Lines>9</Lines>
  <Paragraphs>2</Paragraphs>
  <TotalTime>7</TotalTime>
  <ScaleCrop>false</ScaleCrop>
  <LinksUpToDate>false</LinksUpToDate>
  <CharactersWithSpaces>444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Administrator</cp:lastModifiedBy>
  <cp:lastPrinted>2024-03-04T11:32:00Z</cp:lastPrinted>
  <dcterms:modified xsi:type="dcterms:W3CDTF">2024-05-10T05:14:10Z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AAF57FE31AAE4898B56D239D34A5CDFD_13</vt:lpwstr>
  </property>
</Properties>
</file>