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bookmarkStart w:id="0" w:name="_GoBack"/>
      <w:bookmarkEnd w:id="0"/>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rPr>
      </w:pPr>
      <w:r>
        <w:rPr>
          <w:rStyle w:val="9"/>
          <w:rFonts w:hint="eastAsia" w:ascii="黑体" w:hAnsi="黑体" w:eastAsia="黑体" w:cs="黑体"/>
          <w:b w:val="0"/>
          <w:bCs/>
          <w:color w:val="auto"/>
          <w:spacing w:val="-4"/>
          <w:sz w:val="32"/>
          <w:szCs w:val="32"/>
          <w:highlight w:val="none"/>
          <w:lang w:val="en-US" w:eastAsia="zh-CN"/>
        </w:rPr>
        <w:t>(一)</w:t>
      </w:r>
      <w:r>
        <w:rPr>
          <w:rStyle w:val="9"/>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1"/>
          <w:sz w:val="32"/>
          <w:szCs w:val="32"/>
          <w:highlight w:val="none"/>
          <w:lang w:val="en-US" w:eastAsia="zh-CN" w:bidi="ar-SA"/>
        </w:rPr>
      </w:pPr>
      <w:r>
        <w:rPr>
          <w:rFonts w:hint="eastAsia" w:ascii="仿宋_GB2312" w:hAnsi="仿宋_GB2312" w:eastAsia="仿宋_GB2312" w:cs="仿宋_GB2312"/>
          <w:color w:val="auto"/>
          <w:kern w:val="1"/>
          <w:sz w:val="32"/>
          <w:szCs w:val="32"/>
          <w:highlight w:val="none"/>
          <w:lang w:val="en-US" w:eastAsia="zh-CN" w:bidi="ar-SA"/>
        </w:rPr>
        <w:t>以《中华人民共和国宪法》为根本的活动准则，中国工商联业联合会是中国共产党的中国工商界组成的人民团体和民间商会，是党和政府联系非公有制经济人士的桥梁和纽带，是政府管理非公有制经济的助手。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6"/>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_GB2312" w:hAnsi="仿宋_GB2312" w:eastAsia="仿宋_GB2312" w:cs="仿宋_GB2312"/>
          <w:color w:val="auto"/>
          <w:kern w:val="1"/>
          <w:sz w:val="32"/>
          <w:szCs w:val="32"/>
          <w:highlight w:val="none"/>
        </w:rPr>
        <w:t>库尔勒市工商业联合会</w:t>
      </w:r>
      <w:r>
        <w:rPr>
          <w:rFonts w:hint="eastAsia" w:ascii="仿宋" w:hAnsi="仿宋" w:eastAsia="仿宋" w:cs="仿宋"/>
          <w:color w:val="auto"/>
          <w:kern w:val="2"/>
          <w:sz w:val="32"/>
          <w:szCs w:val="32"/>
          <w:highlight w:val="none"/>
          <w:lang w:val="en-US" w:eastAsia="zh-CN" w:bidi="ar-SA"/>
        </w:rPr>
        <w:t>编制数4人，实有人数8人，其中：在职2人；退休6人；离休0人。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_GB2312" w:hAnsi="仿宋_GB2312" w:eastAsia="仿宋_GB2312" w:cs="仿宋_GB2312"/>
          <w:color w:val="auto"/>
          <w:kern w:val="1"/>
          <w:sz w:val="32"/>
          <w:szCs w:val="32"/>
          <w:highlight w:val="none"/>
        </w:rPr>
        <w:t>一是加强我市工商联界群众思想政治引领；二是发挥市工商联优势，为贯彻新发展理念、构建新发展格局、推动高质量发展作贡献；三是贯彻以人民为中心的发展思想，提升为民营企业服务工作水平。</w:t>
      </w:r>
    </w:p>
    <w:p>
      <w:pPr>
        <w:pStyle w:val="3"/>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40" w:firstLineChars="200"/>
        <w:textAlignment w:val="auto"/>
        <w:rPr>
          <w:rStyle w:val="9"/>
          <w:rFonts w:hint="eastAsia" w:ascii="仿宋" w:hAnsi="仿宋" w:eastAsia="仿宋" w:cs="仿宋"/>
          <w:b w:val="0"/>
          <w:bCs/>
          <w:color w:val="auto"/>
          <w:spacing w:val="-4"/>
          <w:sz w:val="32"/>
          <w:szCs w:val="32"/>
          <w:highlight w:val="none"/>
          <w:lang w:val="en-US" w:eastAsia="zh-CN"/>
        </w:rPr>
      </w:pPr>
      <w:r>
        <w:rPr>
          <w:rFonts w:hint="eastAsia" w:ascii="仿宋_GB2312" w:hAnsi="仿宋_GB2312" w:eastAsia="仿宋_GB2312" w:cs="仿宋_GB2312"/>
          <w:color w:val="auto"/>
          <w:kern w:val="1"/>
          <w:sz w:val="32"/>
          <w:szCs w:val="32"/>
          <w:highlight w:val="none"/>
        </w:rPr>
        <w:t>库尔勒市工商业联合会</w:t>
      </w:r>
      <w:r>
        <w:rPr>
          <w:rStyle w:val="9"/>
          <w:rFonts w:hint="eastAsia" w:ascii="仿宋" w:hAnsi="仿宋" w:eastAsia="仿宋" w:cs="仿宋"/>
          <w:b w:val="0"/>
          <w:bCs/>
          <w:color w:val="auto"/>
          <w:spacing w:val="-4"/>
          <w:sz w:val="32"/>
          <w:szCs w:val="32"/>
          <w:highlight w:val="none"/>
          <w:lang w:val="en-US" w:eastAsia="zh-CN"/>
        </w:rPr>
        <w:t>2023年通过本部门预算支出，确保了2名在职人员的工资、津贴、补贴、社保、绩效、公积金等以及6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2023年我部门年初安排预算数为46.82万元，其中:上级安排0万元,本级安排46.82万元，其他资金0万元。</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我部门年初安排预算数46.82万元，年中调整数+5.39万元，调整后全年预算数52.21万元，预算调整率11.51%。</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我单位2023年度部门整体支出为52.21万元，其中：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（1）基本支出49.54</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基本工资、津贴补贴、奖金、机关事业单位基本养老保险缴费、职工基本医疗保险缴费、公务员医疗补助缴费、其他社会保障缴费、住房公积金、</w:t>
      </w:r>
      <w:r>
        <w:rPr>
          <w:rFonts w:hint="eastAsia" w:ascii="仿宋" w:hAnsi="仿宋" w:eastAsia="仿宋" w:cs="仿宋"/>
          <w:color w:val="auto"/>
          <w:sz w:val="32"/>
          <w:szCs w:val="32"/>
          <w:highlight w:val="none"/>
          <w:lang w:val="en-US" w:eastAsia="zh-CN"/>
        </w:rPr>
        <w:t>办公费、差旅费、会议费、工会经费、公务用车运行维护费、</w:t>
      </w:r>
      <w:r>
        <w:rPr>
          <w:rFonts w:hint="eastAsia" w:ascii="仿宋" w:hAnsi="仿宋" w:eastAsia="仿宋" w:cs="仿宋"/>
          <w:color w:val="auto"/>
          <w:kern w:val="2"/>
          <w:sz w:val="32"/>
          <w:szCs w:val="32"/>
          <w:highlight w:val="none"/>
          <w:lang w:val="en-US" w:eastAsia="zh-CN" w:bidi="ar-SA"/>
        </w:rPr>
        <w:t>退休费，生活补助、医疗费补助。</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（2）项目支出2.67</w:t>
      </w:r>
      <w:r>
        <w:rPr>
          <w:rFonts w:hint="eastAsia" w:ascii="仿宋" w:hAnsi="仿宋" w:eastAsia="仿宋" w:cs="仿宋"/>
          <w:color w:val="auto"/>
          <w:sz w:val="32"/>
          <w:szCs w:val="32"/>
          <w:highlight w:val="none"/>
          <w:lang w:val="en-US" w:eastAsia="zh-CN"/>
        </w:rPr>
        <w:t>万元，主要用于延续项目-工商联（总商会）第七届会员代表大会会务经费项目2.67万元。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2023年我部门基本支出年初预算安排44.15万元，全年预算数49.53万元，全年实际支出数49.53万元，其中：人员经费45.76万元，公用经费3.77万元。全年预算执行率100.00%。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办公费、差旅费、会议费、工会经费、公务用车运行维护费。公务用车运行维护费主要用于维修及购买车辆保险。</w:t>
      </w:r>
    </w:p>
    <w:p>
      <w:pPr>
        <w:pStyle w:val="3"/>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2023年本单位共安排1个项目，全年预算数为2.67万元，全年实际支出数2.67万元，执行率100.00%。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其中:上级安排项目0万元，本级安排项目1个2.67万元,其他资金安排项目0万元。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9"/>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我单位将部门单位整体绩效目标细化分解为具体的绩效指标，一级指标共1条，二级指标共1条，三级指标共4条，其中量化指标条数共4条，所有绩效指标均通过清晰、可衡量的指标值予以体现。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数量指标1：开展各类政企联络活动、会议次数,预期指标值为：&gt;=6次；监控节点完成值：=4次；评价实际完成值：=6次；指标完成率：100.00%；成效分析：通过单位正常运转，提高了开展各类政企联络活动、会议次数，更好发挥工商联桥梁和纽带作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数量指标2：走访会员企业家次数,预期指标值为：&gt;=25次；监控节点完成值：=18次；评价实际完成值：=25次；指标完成率：100.00%；成效分析：通过单位正常运转，提高了沟通了解会员企业家的能力。</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3：走访会员企业经营状况次数,预期指标值为：&gt;=25次；监控节点完成值：=18次；评价实际完成值：=25次；指标完成率：100.00%；成效分析：通过单位正常运转，增强了解会员企业家经营状况水平和经营过程中遇到的困难。</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Fonts w:hint="eastAsia"/>
          <w:color w:val="auto"/>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4：完善民营企业信息资料库和民营企业家人才资源库数量,预期指标值为：&gt;=35次；监控节点完成值：=24次；评价实际完成值：=35次；指标完成率：100.00%；成效分析：通过单位正常运转，提高了完善民营企业信息资料库和民营企业家人才资源库数量的能力。</w:t>
      </w:r>
    </w:p>
    <w:p>
      <w:pPr>
        <w:pageBreakBefore w:val="0"/>
        <w:numPr>
          <w:ilvl w:val="0"/>
          <w:numId w:val="1"/>
        </w:numPr>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指标四：社会效益</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（六）指标六：服务对象满意度</w:t>
      </w:r>
    </w:p>
    <w:p>
      <w:pPr>
        <w:pageBreakBefore w:val="0"/>
        <w:kinsoku/>
        <w:wordWrap/>
        <w:overflowPunct/>
        <w:topLinePunct w:val="0"/>
        <w:autoSpaceDE/>
        <w:autoSpaceDN/>
        <w:bidi w:val="0"/>
        <w:adjustRightInd/>
        <w:spacing w:line="600" w:lineRule="exact"/>
        <w:ind w:firstLine="624" w:firstLineChars="200"/>
        <w:textAlignment w:val="auto"/>
        <w:rPr>
          <w:rFonts w:hint="eastAsia"/>
          <w:color w:val="auto"/>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ascii="黑体" w:hAnsi="黑体" w:eastAsia="黑体"/>
          <w:b w:val="0"/>
          <w:bCs w:val="0"/>
          <w:color w:val="auto"/>
          <w:spacing w:val="-4"/>
          <w:sz w:val="32"/>
          <w:szCs w:val="32"/>
          <w:highlight w:val="none"/>
        </w:rPr>
      </w:pPr>
      <w:r>
        <w:rPr>
          <w:rStyle w:val="9"/>
          <w:rFonts w:hint="eastAsia" w:ascii="黑体" w:hAnsi="黑体" w:eastAsia="黑体"/>
          <w:b w:val="0"/>
          <w:bCs w:val="0"/>
          <w:color w:val="auto"/>
          <w:spacing w:val="-4"/>
          <w:sz w:val="32"/>
          <w:szCs w:val="32"/>
          <w:highlight w:val="none"/>
          <w:lang w:val="en-US" w:eastAsia="zh-CN"/>
        </w:rPr>
        <w:t>四、</w:t>
      </w:r>
      <w:r>
        <w:rPr>
          <w:rStyle w:val="9"/>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2023年度部门整体支出绩效自评综合得分100分，评价结果为“优”。</w:t>
      </w:r>
    </w:p>
    <w:p>
      <w:pPr>
        <w:pStyle w:val="12"/>
        <w:keepNext w:val="0"/>
        <w:keepLines w:val="0"/>
        <w:pageBreakBefore w:val="0"/>
        <w:widowControl w:val="0"/>
        <w:numPr>
          <w:ilvl w:val="0"/>
          <w:numId w:val="2"/>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lang w:eastAsia="zh-CN"/>
        </w:rPr>
      </w:pPr>
      <w:r>
        <w:rPr>
          <w:rStyle w:val="9"/>
          <w:rFonts w:hint="eastAsia" w:ascii="黑体" w:hAnsi="黑体" w:eastAsia="黑体" w:cs="黑体"/>
          <w:b w:val="0"/>
          <w:bCs w:val="0"/>
          <w:color w:val="auto"/>
          <w:spacing w:val="-4"/>
          <w:sz w:val="32"/>
          <w:szCs w:val="32"/>
          <w:highlight w:val="none"/>
        </w:rPr>
        <w:t>存在的主要问题</w:t>
      </w:r>
      <w:r>
        <w:rPr>
          <w:rStyle w:val="9"/>
          <w:rFonts w:hint="eastAsia" w:ascii="黑体" w:hAnsi="黑体" w:eastAsia="黑体" w:cs="黑体"/>
          <w:b w:val="0"/>
          <w:bCs w:val="0"/>
          <w:color w:val="auto"/>
          <w:spacing w:val="-4"/>
          <w:sz w:val="32"/>
          <w:szCs w:val="32"/>
          <w:highlight w:val="none"/>
          <w:lang w:eastAsia="zh-CN"/>
        </w:rPr>
        <w:t>及原因分析</w:t>
      </w:r>
    </w:p>
    <w:p>
      <w:pPr>
        <w:spacing w:line="360" w:lineRule="auto"/>
        <w:ind w:firstLine="640" w:firstLineChars="200"/>
        <w:jc w:val="left"/>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（1）预算绩效观念不深入。</w:t>
      </w:r>
    </w:p>
    <w:p>
      <w:pPr>
        <w:spacing w:line="360" w:lineRule="auto"/>
        <w:ind w:firstLine="640" w:firstLineChars="200"/>
        <w:jc w:val="left"/>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在工作中存在着一定程度的“重分配、轻管理、重支出、轻绩效”的情况，造成该问题的主要原因是自身绩效理念较薄弱，单位绩效目标编制仍有缺失，需要进一步加强对资金绩效管理的重视程度。</w:t>
      </w:r>
    </w:p>
    <w:p>
      <w:pPr>
        <w:spacing w:line="360" w:lineRule="auto"/>
        <w:ind w:firstLine="640" w:firstLineChars="200"/>
        <w:jc w:val="left"/>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（2）预算绩效规范管理有盲点。</w:t>
      </w:r>
    </w:p>
    <w:p>
      <w:pPr>
        <w:spacing w:line="360" w:lineRule="auto"/>
        <w:ind w:firstLine="640" w:firstLineChars="200"/>
        <w:jc w:val="left"/>
        <w:rPr>
          <w:rStyle w:val="9"/>
          <w:rFonts w:hint="eastAsia" w:ascii="黑体" w:hAnsi="黑体" w:eastAsia="黑体" w:cs="黑体"/>
          <w:b w:val="0"/>
          <w:bCs w:val="0"/>
          <w:color w:val="auto"/>
          <w:spacing w:val="-4"/>
          <w:sz w:val="32"/>
          <w:szCs w:val="32"/>
          <w:highlight w:val="none"/>
          <w:lang w:eastAsia="zh-CN"/>
        </w:rPr>
      </w:pPr>
      <w:r>
        <w:rPr>
          <w:rFonts w:hint="eastAsia" w:ascii="仿宋_GB2312" w:hAnsi="仿宋_GB2312" w:eastAsia="仿宋_GB2312" w:cs="仿宋_GB2312"/>
          <w:bCs/>
          <w:color w:val="auto"/>
          <w:sz w:val="32"/>
          <w:szCs w:val="32"/>
          <w:highlight w:val="none"/>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六、</w:t>
      </w:r>
      <w:r>
        <w:rPr>
          <w:rStyle w:val="9"/>
          <w:rFonts w:hint="eastAsia" w:ascii="黑体" w:hAnsi="黑体" w:eastAsia="黑体" w:cs="黑体"/>
          <w:b w:val="0"/>
          <w:bCs w:val="0"/>
          <w:color w:val="auto"/>
          <w:spacing w:val="-4"/>
          <w:sz w:val="32"/>
          <w:szCs w:val="32"/>
          <w:highlight w:val="none"/>
        </w:rPr>
        <w:t>改进措施和建议</w:t>
      </w:r>
    </w:p>
    <w:p>
      <w:pPr>
        <w:spacing w:line="360" w:lineRule="auto"/>
        <w:ind w:firstLine="640" w:firstLineChars="200"/>
        <w:jc w:val="left"/>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（1）深入预算绩效观念。</w:t>
      </w:r>
    </w:p>
    <w:p>
      <w:pPr>
        <w:spacing w:line="360" w:lineRule="auto"/>
        <w:ind w:firstLine="640" w:firstLineChars="200"/>
        <w:jc w:val="left"/>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w:t>
      </w:r>
      <w:r>
        <w:rPr>
          <w:rFonts w:hint="eastAsia" w:ascii="仿宋_GB2312" w:hAnsi="仿宋_GB2312" w:eastAsia="仿宋_GB2312" w:cs="仿宋_GB2312"/>
          <w:bCs/>
          <w:color w:val="auto"/>
          <w:sz w:val="32"/>
          <w:szCs w:val="32"/>
          <w:highlight w:val="none"/>
          <w:lang w:eastAsia="zh-CN"/>
        </w:rPr>
        <w:t>财务人员积极学习</w:t>
      </w:r>
      <w:r>
        <w:rPr>
          <w:rFonts w:hint="eastAsia" w:ascii="仿宋_GB2312" w:hAnsi="仿宋_GB2312" w:eastAsia="仿宋_GB2312" w:cs="仿宋_GB2312"/>
          <w:bCs/>
          <w:color w:val="auto"/>
          <w:sz w:val="32"/>
          <w:szCs w:val="32"/>
          <w:highlight w:val="none"/>
        </w:rPr>
        <w:t>预算绩效规范管理。</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七、</w:t>
      </w:r>
      <w:r>
        <w:rPr>
          <w:rStyle w:val="9"/>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70B5BC-3F9F-4F77-8E5E-061713CC944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908E7960-1794-46F7-B9A7-146E5FFE2BC6}"/>
  </w:font>
  <w:font w:name="仿宋_GB2312">
    <w:panose1 w:val="02010609030101010101"/>
    <w:charset w:val="86"/>
    <w:family w:val="modern"/>
    <w:pitch w:val="default"/>
    <w:sig w:usb0="00000001" w:usb1="080E0000" w:usb2="00000000" w:usb3="00000000" w:csb0="00040000" w:csb1="00000000"/>
    <w:embedRegular r:id="rId3" w:fontKey="{2238B211-100C-4703-8918-D09EC93CEDEB}"/>
  </w:font>
  <w:font w:name="楷体">
    <w:panose1 w:val="02010609060101010101"/>
    <w:charset w:val="86"/>
    <w:family w:val="modern"/>
    <w:pitch w:val="default"/>
    <w:sig w:usb0="800002BF" w:usb1="38CF7CFA" w:usb2="00000016" w:usb3="00000000" w:csb0="00040001" w:csb1="00000000"/>
    <w:embedRegular r:id="rId4" w:fontKey="{981D6354-467B-4682-9AD3-58FF9606475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5BA81F"/>
    <w:multiLevelType w:val="multilevel"/>
    <w:tmpl w:val="B65BA81F"/>
    <w:lvl w:ilvl="0" w:tentative="0">
      <w:start w:val="4"/>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1">
    <w:nsid w:val="D1C9FF4F"/>
    <w:multiLevelType w:val="singleLevel"/>
    <w:tmpl w:val="D1C9FF4F"/>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170C55"/>
    <w:rsid w:val="016D0077"/>
    <w:rsid w:val="02355837"/>
    <w:rsid w:val="023B0973"/>
    <w:rsid w:val="02610413"/>
    <w:rsid w:val="02F163A2"/>
    <w:rsid w:val="02FE786C"/>
    <w:rsid w:val="03341650"/>
    <w:rsid w:val="036F2FCB"/>
    <w:rsid w:val="03B2599D"/>
    <w:rsid w:val="043C5F8E"/>
    <w:rsid w:val="049941F3"/>
    <w:rsid w:val="04A60F90"/>
    <w:rsid w:val="04D2103C"/>
    <w:rsid w:val="04D550AF"/>
    <w:rsid w:val="06B83B39"/>
    <w:rsid w:val="06DE29E2"/>
    <w:rsid w:val="071579E5"/>
    <w:rsid w:val="07702E6D"/>
    <w:rsid w:val="07A86AAB"/>
    <w:rsid w:val="07C65825"/>
    <w:rsid w:val="09067414"/>
    <w:rsid w:val="09170A81"/>
    <w:rsid w:val="0AC27E84"/>
    <w:rsid w:val="0B0F5B25"/>
    <w:rsid w:val="0BD256C9"/>
    <w:rsid w:val="0D3F0613"/>
    <w:rsid w:val="0D617282"/>
    <w:rsid w:val="0F661726"/>
    <w:rsid w:val="0F772EC6"/>
    <w:rsid w:val="0F877334"/>
    <w:rsid w:val="10182B28"/>
    <w:rsid w:val="109160DD"/>
    <w:rsid w:val="10947BCD"/>
    <w:rsid w:val="114B3E5E"/>
    <w:rsid w:val="115E3FEE"/>
    <w:rsid w:val="116B384E"/>
    <w:rsid w:val="11DD16C8"/>
    <w:rsid w:val="127A77C1"/>
    <w:rsid w:val="130A20A3"/>
    <w:rsid w:val="13352CE1"/>
    <w:rsid w:val="13E07D60"/>
    <w:rsid w:val="150177FB"/>
    <w:rsid w:val="15875F52"/>
    <w:rsid w:val="15B73666"/>
    <w:rsid w:val="15C42D02"/>
    <w:rsid w:val="168A2EA6"/>
    <w:rsid w:val="17D5194F"/>
    <w:rsid w:val="180A4FDB"/>
    <w:rsid w:val="1840056E"/>
    <w:rsid w:val="192177D8"/>
    <w:rsid w:val="196A001E"/>
    <w:rsid w:val="198331C0"/>
    <w:rsid w:val="19AD1CFF"/>
    <w:rsid w:val="19C92FDD"/>
    <w:rsid w:val="19DB061A"/>
    <w:rsid w:val="19E576EB"/>
    <w:rsid w:val="19FF664E"/>
    <w:rsid w:val="1A091F78"/>
    <w:rsid w:val="1A6D6D72"/>
    <w:rsid w:val="1AEB4D61"/>
    <w:rsid w:val="1C230AC0"/>
    <w:rsid w:val="1C2F4C4D"/>
    <w:rsid w:val="1C615CEF"/>
    <w:rsid w:val="1CDA72AF"/>
    <w:rsid w:val="1D632B53"/>
    <w:rsid w:val="1D7602A9"/>
    <w:rsid w:val="1DC83D3D"/>
    <w:rsid w:val="1E613949"/>
    <w:rsid w:val="1EAE0073"/>
    <w:rsid w:val="1F195A2C"/>
    <w:rsid w:val="205102FB"/>
    <w:rsid w:val="20762FC4"/>
    <w:rsid w:val="212C60E2"/>
    <w:rsid w:val="21DB6E7F"/>
    <w:rsid w:val="21DE15EF"/>
    <w:rsid w:val="23021A8B"/>
    <w:rsid w:val="2320540D"/>
    <w:rsid w:val="23254B60"/>
    <w:rsid w:val="236E0539"/>
    <w:rsid w:val="23E6478B"/>
    <w:rsid w:val="2422471A"/>
    <w:rsid w:val="24451212"/>
    <w:rsid w:val="24A85EE5"/>
    <w:rsid w:val="24DB72C2"/>
    <w:rsid w:val="263962DE"/>
    <w:rsid w:val="276460F3"/>
    <w:rsid w:val="27660FAF"/>
    <w:rsid w:val="277166D1"/>
    <w:rsid w:val="277B4318"/>
    <w:rsid w:val="27B7194D"/>
    <w:rsid w:val="27C86530"/>
    <w:rsid w:val="27E37B45"/>
    <w:rsid w:val="280600C8"/>
    <w:rsid w:val="28081174"/>
    <w:rsid w:val="28481571"/>
    <w:rsid w:val="28722F64"/>
    <w:rsid w:val="289B5D70"/>
    <w:rsid w:val="290A1EBC"/>
    <w:rsid w:val="296B40D0"/>
    <w:rsid w:val="29980ADF"/>
    <w:rsid w:val="29B460DC"/>
    <w:rsid w:val="29D532D8"/>
    <w:rsid w:val="29E74DB9"/>
    <w:rsid w:val="2A0B6FEB"/>
    <w:rsid w:val="2A2A3694"/>
    <w:rsid w:val="2A6B1740"/>
    <w:rsid w:val="2AB71864"/>
    <w:rsid w:val="2AD30362"/>
    <w:rsid w:val="2B161A0E"/>
    <w:rsid w:val="2B1D67DB"/>
    <w:rsid w:val="2B2D4A4E"/>
    <w:rsid w:val="2BCA3DF7"/>
    <w:rsid w:val="2BFA5278"/>
    <w:rsid w:val="2C3F44FD"/>
    <w:rsid w:val="2C8903AA"/>
    <w:rsid w:val="2CD01740"/>
    <w:rsid w:val="2CE43832"/>
    <w:rsid w:val="2D686211"/>
    <w:rsid w:val="2DAA6B58"/>
    <w:rsid w:val="2DAB3538"/>
    <w:rsid w:val="2DB034FA"/>
    <w:rsid w:val="2E4A4A48"/>
    <w:rsid w:val="2F8715FA"/>
    <w:rsid w:val="2FB43990"/>
    <w:rsid w:val="2FC040E2"/>
    <w:rsid w:val="30143D58"/>
    <w:rsid w:val="30240D0F"/>
    <w:rsid w:val="308158E7"/>
    <w:rsid w:val="309817B5"/>
    <w:rsid w:val="30A86679"/>
    <w:rsid w:val="31505F30"/>
    <w:rsid w:val="3177520D"/>
    <w:rsid w:val="31C7249B"/>
    <w:rsid w:val="31FB7654"/>
    <w:rsid w:val="32565D7D"/>
    <w:rsid w:val="336E47B8"/>
    <w:rsid w:val="337D2302"/>
    <w:rsid w:val="33935522"/>
    <w:rsid w:val="33DE0EF4"/>
    <w:rsid w:val="3416678C"/>
    <w:rsid w:val="34486A39"/>
    <w:rsid w:val="34C13400"/>
    <w:rsid w:val="34F32864"/>
    <w:rsid w:val="35386E11"/>
    <w:rsid w:val="35612ABD"/>
    <w:rsid w:val="375B2943"/>
    <w:rsid w:val="38086A4E"/>
    <w:rsid w:val="38C32119"/>
    <w:rsid w:val="38EE054F"/>
    <w:rsid w:val="39440A0C"/>
    <w:rsid w:val="398443D3"/>
    <w:rsid w:val="398C3287"/>
    <w:rsid w:val="39A60AF6"/>
    <w:rsid w:val="3AA12D62"/>
    <w:rsid w:val="3B2319C9"/>
    <w:rsid w:val="3B5D5890"/>
    <w:rsid w:val="3BA6683D"/>
    <w:rsid w:val="3BC431AC"/>
    <w:rsid w:val="3C012639"/>
    <w:rsid w:val="3CEA1E49"/>
    <w:rsid w:val="3D6900E2"/>
    <w:rsid w:val="3DA52B6A"/>
    <w:rsid w:val="3E833FCF"/>
    <w:rsid w:val="3EE3321B"/>
    <w:rsid w:val="3EE93EED"/>
    <w:rsid w:val="3EF2616B"/>
    <w:rsid w:val="3F177A97"/>
    <w:rsid w:val="3FF57BF1"/>
    <w:rsid w:val="4157061F"/>
    <w:rsid w:val="41590DEA"/>
    <w:rsid w:val="416C231C"/>
    <w:rsid w:val="41C31810"/>
    <w:rsid w:val="41D659E7"/>
    <w:rsid w:val="427C033D"/>
    <w:rsid w:val="428A15BF"/>
    <w:rsid w:val="42BB7663"/>
    <w:rsid w:val="432A3936"/>
    <w:rsid w:val="434765EB"/>
    <w:rsid w:val="43A3164E"/>
    <w:rsid w:val="43C43532"/>
    <w:rsid w:val="43F77637"/>
    <w:rsid w:val="44332E1A"/>
    <w:rsid w:val="44692B43"/>
    <w:rsid w:val="44BF2CE3"/>
    <w:rsid w:val="44BF6C07"/>
    <w:rsid w:val="462C7B1B"/>
    <w:rsid w:val="46BF2EEE"/>
    <w:rsid w:val="47013FF5"/>
    <w:rsid w:val="484A2C8B"/>
    <w:rsid w:val="48500FEB"/>
    <w:rsid w:val="49284D7B"/>
    <w:rsid w:val="49487285"/>
    <w:rsid w:val="49543DC1"/>
    <w:rsid w:val="4A0F39E7"/>
    <w:rsid w:val="4B364032"/>
    <w:rsid w:val="4B3B68BB"/>
    <w:rsid w:val="4B443785"/>
    <w:rsid w:val="4B537C75"/>
    <w:rsid w:val="4BE53646"/>
    <w:rsid w:val="4C431ECB"/>
    <w:rsid w:val="4CC33C9F"/>
    <w:rsid w:val="4E760D0B"/>
    <w:rsid w:val="4E8F65E3"/>
    <w:rsid w:val="4EC80245"/>
    <w:rsid w:val="4ED65AC3"/>
    <w:rsid w:val="4F596A69"/>
    <w:rsid w:val="50063DD3"/>
    <w:rsid w:val="504133D8"/>
    <w:rsid w:val="505863A4"/>
    <w:rsid w:val="50591CBD"/>
    <w:rsid w:val="50A240F7"/>
    <w:rsid w:val="51971C1E"/>
    <w:rsid w:val="51FF2E33"/>
    <w:rsid w:val="525877BC"/>
    <w:rsid w:val="5272504D"/>
    <w:rsid w:val="52CA50F4"/>
    <w:rsid w:val="543D24BF"/>
    <w:rsid w:val="545B303B"/>
    <w:rsid w:val="548754B8"/>
    <w:rsid w:val="54881B96"/>
    <w:rsid w:val="54CA318A"/>
    <w:rsid w:val="55517AB0"/>
    <w:rsid w:val="57192BB8"/>
    <w:rsid w:val="5734671F"/>
    <w:rsid w:val="57423EBA"/>
    <w:rsid w:val="57813298"/>
    <w:rsid w:val="57AE7CE9"/>
    <w:rsid w:val="57BB500C"/>
    <w:rsid w:val="58753EBA"/>
    <w:rsid w:val="58E426FC"/>
    <w:rsid w:val="58FC3B2E"/>
    <w:rsid w:val="59063548"/>
    <w:rsid w:val="5A6776CD"/>
    <w:rsid w:val="5ADD1E8F"/>
    <w:rsid w:val="5AE6303A"/>
    <w:rsid w:val="5B155A7C"/>
    <w:rsid w:val="5B442B97"/>
    <w:rsid w:val="5B745BFD"/>
    <w:rsid w:val="5B977B3E"/>
    <w:rsid w:val="5C5B0B6B"/>
    <w:rsid w:val="5CB643E4"/>
    <w:rsid w:val="5D8D11F8"/>
    <w:rsid w:val="5E2D5305"/>
    <w:rsid w:val="5F1D65AC"/>
    <w:rsid w:val="5F230066"/>
    <w:rsid w:val="5F41229A"/>
    <w:rsid w:val="5F814D8D"/>
    <w:rsid w:val="5FA47678"/>
    <w:rsid w:val="5FE455B0"/>
    <w:rsid w:val="60504E56"/>
    <w:rsid w:val="60535261"/>
    <w:rsid w:val="627A5057"/>
    <w:rsid w:val="62A033DD"/>
    <w:rsid w:val="62B113CD"/>
    <w:rsid w:val="62D376AD"/>
    <w:rsid w:val="63002758"/>
    <w:rsid w:val="63886101"/>
    <w:rsid w:val="63E072F9"/>
    <w:rsid w:val="63E738F2"/>
    <w:rsid w:val="648B2856"/>
    <w:rsid w:val="64AD2180"/>
    <w:rsid w:val="64E14D8A"/>
    <w:rsid w:val="64F46001"/>
    <w:rsid w:val="658E5B0E"/>
    <w:rsid w:val="65D86017"/>
    <w:rsid w:val="65E6594A"/>
    <w:rsid w:val="660E1EAC"/>
    <w:rsid w:val="661600DA"/>
    <w:rsid w:val="66DF5346"/>
    <w:rsid w:val="66E14AAB"/>
    <w:rsid w:val="6736630B"/>
    <w:rsid w:val="67EE0E11"/>
    <w:rsid w:val="68A82C44"/>
    <w:rsid w:val="68DF3109"/>
    <w:rsid w:val="693F2885"/>
    <w:rsid w:val="699F5DE9"/>
    <w:rsid w:val="6A9776F8"/>
    <w:rsid w:val="6AAF0A00"/>
    <w:rsid w:val="6AEF34F2"/>
    <w:rsid w:val="6B234F4A"/>
    <w:rsid w:val="6C5F0204"/>
    <w:rsid w:val="6C69186D"/>
    <w:rsid w:val="6C7D443F"/>
    <w:rsid w:val="6C8851EE"/>
    <w:rsid w:val="6CCF1622"/>
    <w:rsid w:val="6CE7035E"/>
    <w:rsid w:val="6DB1246A"/>
    <w:rsid w:val="6EAE5472"/>
    <w:rsid w:val="702F5608"/>
    <w:rsid w:val="708F2CC4"/>
    <w:rsid w:val="709444F0"/>
    <w:rsid w:val="71182116"/>
    <w:rsid w:val="71205936"/>
    <w:rsid w:val="71477CCB"/>
    <w:rsid w:val="7178018F"/>
    <w:rsid w:val="71BA40BB"/>
    <w:rsid w:val="71CD052F"/>
    <w:rsid w:val="73740A39"/>
    <w:rsid w:val="73D43285"/>
    <w:rsid w:val="742B746E"/>
    <w:rsid w:val="74736F42"/>
    <w:rsid w:val="74CA7F29"/>
    <w:rsid w:val="752B1D3E"/>
    <w:rsid w:val="75913D16"/>
    <w:rsid w:val="763C0048"/>
    <w:rsid w:val="77135965"/>
    <w:rsid w:val="77262B54"/>
    <w:rsid w:val="772D4414"/>
    <w:rsid w:val="773A5C43"/>
    <w:rsid w:val="775947BB"/>
    <w:rsid w:val="77AD276B"/>
    <w:rsid w:val="77B87094"/>
    <w:rsid w:val="77C96E08"/>
    <w:rsid w:val="78E27C50"/>
    <w:rsid w:val="79500F4C"/>
    <w:rsid w:val="7986195D"/>
    <w:rsid w:val="79E005EE"/>
    <w:rsid w:val="7A044DC4"/>
    <w:rsid w:val="7A865511"/>
    <w:rsid w:val="7AA20E97"/>
    <w:rsid w:val="7AAA4D40"/>
    <w:rsid w:val="7ABC4A73"/>
    <w:rsid w:val="7AC10876"/>
    <w:rsid w:val="7B2F16E9"/>
    <w:rsid w:val="7B334ED0"/>
    <w:rsid w:val="7C4B6886"/>
    <w:rsid w:val="7C71236F"/>
    <w:rsid w:val="7C7B25BC"/>
    <w:rsid w:val="7C8D2B6B"/>
    <w:rsid w:val="7D360B0D"/>
    <w:rsid w:val="7D55069E"/>
    <w:rsid w:val="7D670C49"/>
    <w:rsid w:val="7D711B45"/>
    <w:rsid w:val="7E5F5E41"/>
    <w:rsid w:val="7E78432D"/>
    <w:rsid w:val="7E8E02D3"/>
    <w:rsid w:val="7EA902C5"/>
    <w:rsid w:val="7EAA3560"/>
    <w:rsid w:val="7ECF553C"/>
    <w:rsid w:val="7EF10E29"/>
    <w:rsid w:val="7F791185"/>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widowControl/>
      <w:spacing w:before="240" w:after="60"/>
      <w:jc w:val="left"/>
      <w:outlineLvl w:val="0"/>
    </w:pPr>
    <w:rPr>
      <w:rFonts w:ascii="Cambria" w:hAnsi="Cambria"/>
      <w:b/>
      <w:bCs/>
      <w:kern w:val="32"/>
      <w:sz w:val="32"/>
      <w:szCs w:val="32"/>
    </w:rPr>
  </w:style>
  <w:style w:type="paragraph" w:styleId="3">
    <w:name w:val="heading 3"/>
    <w:basedOn w:val="1"/>
    <w:next w:val="1"/>
    <w:qFormat/>
    <w:uiPriority w:val="0"/>
    <w:pPr>
      <w:keepNext/>
      <w:keepLines/>
      <w:spacing w:line="560" w:lineRule="exact"/>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0"/>
    <w:rPr>
      <w:b/>
      <w:bCs/>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409</Words>
  <Characters>422</Characters>
  <Lines>9</Lines>
  <Paragraphs>2</Paragraphs>
  <TotalTime>1</TotalTime>
  <ScaleCrop>false</ScaleCrop>
  <LinksUpToDate>false</LinksUpToDate>
  <CharactersWithSpaces>444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2024-03-04T11:32:00Z</cp:lastPrinted>
  <dcterms:modified xsi:type="dcterms:W3CDTF">2024-06-28T03:23:05Z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956736DE49E14941882EF3884E6E2FA1_13</vt:lpwstr>
  </property>
</Properties>
</file>