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40" w:lineRule="atLeast"/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1"/>
          <w:szCs w:val="31"/>
          <w:lang w:val="en-US" w:eastAsia="zh-CN"/>
        </w:rPr>
        <w:t>附件：</w:t>
      </w:r>
    </w:p>
    <w:p>
      <w:pPr>
        <w:pStyle w:val="2"/>
        <w:widowControl/>
        <w:spacing w:beforeAutospacing="0" w:afterAutospacing="0" w:line="24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eastAsia="zh-CN"/>
        </w:rPr>
        <w:t>库尔勒市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国有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农用地承包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  <w:lang w:eastAsia="zh-CN"/>
        </w:rPr>
        <w:t>价格动态调整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机制</w:t>
      </w:r>
    </w:p>
    <w:p>
      <w:pPr>
        <w:pStyle w:val="2"/>
        <w:widowControl/>
        <w:spacing w:beforeAutospacing="0" w:afterAutospacing="0" w:line="240" w:lineRule="atLeast"/>
        <w:jc w:val="center"/>
        <w:rPr>
          <w:rFonts w:hint="default" w:ascii="方正仿宋_GBK" w:eastAsia="方正仿宋_GBK"/>
          <w:color w:val="000000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（草案）</w:t>
      </w:r>
    </w:p>
    <w:p>
      <w:pPr>
        <w:pStyle w:val="3"/>
        <w:widowControl/>
        <w:spacing w:beforeAutospacing="0" w:afterAutospacing="0" w:line="240" w:lineRule="atLeast"/>
        <w:rPr>
          <w:rFonts w:hint="default" w:ascii="方正仿宋_GBK" w:eastAsia="方正仿宋_GBK"/>
          <w:color w:val="000000"/>
          <w:sz w:val="31"/>
          <w:szCs w:val="31"/>
        </w:rPr>
      </w:pPr>
    </w:p>
    <w:p>
      <w:pPr>
        <w:pStyle w:val="3"/>
        <w:widowControl/>
        <w:spacing w:beforeAutospacing="0" w:afterAutospacing="0"/>
        <w:jc w:val="center"/>
        <w:rPr>
          <w:rFonts w:ascii="方正仿宋_GBK" w:eastAsia="方正仿宋_GBK"/>
          <w:color w:val="000000"/>
          <w:sz w:val="31"/>
          <w:szCs w:val="31"/>
        </w:rPr>
      </w:pPr>
      <w:r>
        <w:rPr>
          <w:rFonts w:ascii="方正仿宋_GBK" w:eastAsia="方正仿宋_GBK"/>
          <w:color w:val="000000"/>
          <w:sz w:val="31"/>
          <w:szCs w:val="31"/>
        </w:rPr>
        <w:t>第一章 总则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第一条 为深入推进国有农用地专项整治行动，规范国有农用地承包经营管理，堵塞低价发包、收益流失漏洞，盘活国有农用地资源，维护国有资产权益，结合辖区耕地保护、水资源管控、农业发展实际，依据《中华人民共和国土地管理法》、</w:t>
      </w:r>
      <w:r>
        <w:rPr>
          <w:rFonts w:hint="eastAsia" w:ascii="方正仿宋_GBK" w:eastAsia="方正仿宋_GBK"/>
          <w:sz w:val="31"/>
          <w:szCs w:val="31"/>
        </w:rPr>
        <w:t>《关于加强和规范国有农用地管理的指导意见》（新政办发[2025]44号）精神和《关于印发&lt;自治区深入推进国有农用地管理突出问题专项整治工作方案&gt;的通知》新自然资发[2026]21号等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自治区、自治州国有农用地管理相关政策规定，制定本机制。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第二条 本机制适用于辖区范围内所有国有耕地、园地、其他农用地及设施农用地的承包、租赁经营活动，涵盖存量续签合同、新增发包承包及专项整治整改类土地。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第三条 承包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费价格调整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坚持</w:t>
      </w:r>
      <w:r>
        <w:rPr>
          <w:rStyle w:val="8"/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依法合规、分类定级、优质优价、动态调整、公开透明、稳步推进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原则，统筹国有资产保值增值与农业生产稳定、农户经营承受能力。</w:t>
      </w:r>
    </w:p>
    <w:p>
      <w:pPr>
        <w:pStyle w:val="3"/>
        <w:widowControl/>
        <w:spacing w:beforeAutospacing="0" w:afterAutospacing="0"/>
        <w:jc w:val="center"/>
        <w:rPr>
          <w:rFonts w:ascii="方正仿宋_GBK" w:eastAsia="方正仿宋_GBK"/>
          <w:color w:val="000000"/>
          <w:sz w:val="31"/>
          <w:szCs w:val="31"/>
        </w:rPr>
      </w:pPr>
      <w:r>
        <w:rPr>
          <w:rFonts w:ascii="方正仿宋_GBK" w:eastAsia="方正仿宋_GBK"/>
          <w:color w:val="000000"/>
          <w:sz w:val="31"/>
          <w:szCs w:val="31"/>
        </w:rPr>
        <w:t>第二章 定价标准</w:t>
      </w:r>
    </w:p>
    <w:p>
      <w:pPr>
        <w:widowControl/>
        <w:ind w:firstLine="62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第四条 实行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国有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农用地定价分类管理。可结合土壤地力、灌溉条件、区位交通、基础设施配套等要素，制定年度承包费基准指导价，实行分级分类定价；也可根据管理实际，制定全市统一的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国有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农用地承包费价格标准，实行统一定价。</w:t>
      </w:r>
    </w:p>
    <w:p>
      <w:pPr>
        <w:widowControl/>
        <w:ind w:firstLine="62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</w:pPr>
      <w:r>
        <w:rPr>
          <w:rFonts w:ascii="方正仿宋_GBK" w:hAnsi="宋体" w:eastAsia="方正仿宋_GBK" w:cs="宋体"/>
          <w:color w:val="000000"/>
          <w:kern w:val="0"/>
          <w:sz w:val="31"/>
          <w:szCs w:val="31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第五条 基准地价成果应用与调整。2023年我市依据《自然资源部办公厅关于做好2022年度自然资源评价评估有关工作的通知》（自然资源办发〔2022〕13号）的要求，组织编制农用地定级与基准地价，经自治区自然资源厅验收通过后，2024年12月我市公布了新版农用地定级与基准地价成果。农用地定级与基准地价成果每3至5年调整一次，作为制定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国有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承包费价格标准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以及动态调整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的参考依据。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第六条 价格修正与管控要求。设定价格修正规则，可根据灌溉方式、地力等级、承包年限、经营用途等因素，对承包费用进行合理调整。无论采用分级定价还是统一定价模式，均需严控低价发包、人情发包行为，确保承包费定价公开、公平、公正。</w:t>
      </w:r>
    </w:p>
    <w:p>
      <w:pPr>
        <w:pStyle w:val="3"/>
        <w:widowControl/>
        <w:spacing w:beforeAutospacing="0" w:afterAutospacing="0"/>
        <w:jc w:val="center"/>
        <w:rPr>
          <w:rFonts w:ascii="方正仿宋_GBK" w:eastAsia="方正仿宋_GBK"/>
          <w:color w:val="000000"/>
          <w:sz w:val="31"/>
          <w:szCs w:val="31"/>
        </w:rPr>
      </w:pPr>
      <w:r>
        <w:rPr>
          <w:rFonts w:ascii="方正仿宋_GBK" w:eastAsia="方正仿宋_GBK"/>
          <w:color w:val="000000"/>
          <w:sz w:val="31"/>
          <w:szCs w:val="31"/>
        </w:rPr>
        <w:t>第三章 动态调价机制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第七条 建立</w:t>
      </w:r>
      <w:r>
        <w:rPr>
          <w:rStyle w:val="8"/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定期评估、周期调价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制度。国有农用地承包费基准价格每三年开展一次全面评估修订；结合区域农业经济发展、物价指数、农产品收益变化实行年度动态微调。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第八条 明确调价触发条件，出现下列情形之一，及时启动承包费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价格调整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程序：（一）上级农用地基准地价、土地管理政策重大调整；（二）专项整治排查发现承包价格明显偏低、合同约定不合规；（三）落实轮作休耕、退地减水、生态修复等管控要求。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第九条 合理控制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价格调整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幅度，实行平稳过渡机制。年度承包费上调幅度设置合理上限，针对历史长期低价合同，采取分年度分步调价方式，避免短期内大幅涨价影响农业生产秩序。</w:t>
      </w:r>
    </w:p>
    <w:p>
      <w:pPr>
        <w:pStyle w:val="3"/>
        <w:widowControl/>
        <w:spacing w:beforeAutospacing="0" w:afterAutospacing="0"/>
        <w:jc w:val="center"/>
        <w:rPr>
          <w:rFonts w:ascii="方正仿宋_GBK" w:eastAsia="方正仿宋_GBK"/>
          <w:color w:val="000000"/>
          <w:sz w:val="31"/>
          <w:szCs w:val="31"/>
        </w:rPr>
      </w:pPr>
      <w:r>
        <w:rPr>
          <w:rFonts w:ascii="方正仿宋_GBK" w:eastAsia="方正仿宋_GBK"/>
          <w:color w:val="000000"/>
          <w:sz w:val="31"/>
          <w:szCs w:val="31"/>
        </w:rPr>
        <w:t xml:space="preserve">第四章 </w:t>
      </w:r>
      <w:r>
        <w:rPr>
          <w:rFonts w:hint="eastAsia" w:ascii="方正仿宋_GBK" w:eastAsia="方正仿宋_GBK"/>
          <w:color w:val="000000"/>
          <w:sz w:val="31"/>
          <w:szCs w:val="31"/>
          <w:lang w:eastAsia="zh-CN"/>
        </w:rPr>
        <w:t>价格调整</w:t>
      </w:r>
      <w:r>
        <w:rPr>
          <w:rFonts w:ascii="方正仿宋_GBK" w:eastAsia="方正仿宋_GBK"/>
          <w:color w:val="000000"/>
          <w:sz w:val="31"/>
          <w:szCs w:val="31"/>
        </w:rPr>
        <w:t>实施流程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第十条 摸底清查。由自然资源、农业农村、财政等部门联合开展国有农用地全域清查，核实土地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实际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面积、地类性质、现存承包合同、经营主体等基础信息，建立一宗一档台账。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第十一条 价格测算。委托具备资质的第三方评估机构，结合土地定级成果、市场行情、管控政策，科学测算拟定承包费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价格调整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方案及基准价格。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第十二条 公示听证。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价格调整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方案依法依规面向社会公示，广泛征求种植经营主体、乡镇基层及相关部门意见，必要时组织召开听证会，开展社会稳定风险评估。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第十三条 审批实施。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lang w:eastAsia="zh-CN"/>
        </w:rPr>
        <w:t>价格调整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方案报请本级政府常务会议审议批复后正式印发执行，同步上报上级行业主管部门备案。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第十四条 合同规范。新增承包合同严格执行新标准；存量到期合同续签直接套用调价标准；未到期合同通过签订补充协议方式，明确调价规则、执行时间及计费标准。</w:t>
      </w:r>
    </w:p>
    <w:p>
      <w:pPr>
        <w:pStyle w:val="3"/>
        <w:widowControl/>
        <w:spacing w:beforeAutospacing="0" w:afterAutospacing="0"/>
        <w:jc w:val="center"/>
        <w:rPr>
          <w:rFonts w:ascii="方正仿宋_GBK" w:eastAsia="方正仿宋_GBK"/>
          <w:color w:val="000000"/>
          <w:sz w:val="31"/>
          <w:szCs w:val="31"/>
        </w:rPr>
      </w:pPr>
      <w:r>
        <w:rPr>
          <w:rFonts w:ascii="方正仿宋_GBK" w:eastAsia="方正仿宋_GBK"/>
          <w:color w:val="000000"/>
          <w:sz w:val="31"/>
          <w:szCs w:val="31"/>
        </w:rPr>
        <w:t>第五章 优惠减免管理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第十五条 结合政策落实及民生保障需求，制定专项减免政策。严格落实轮作休耕、生态治理、政策性退耕等地块费用减免政策。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第十六条 对监测认定的脱贫户、低保户、特殊困难经营主体，经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highlight w:val="none"/>
        </w:rPr>
        <w:t>乡镇审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highlight w:val="none"/>
          <w:lang w:eastAsia="zh-CN"/>
        </w:rPr>
        <w:t>查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highlight w:val="none"/>
        </w:rPr>
        <w:t>、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highlight w:val="none"/>
          <w:lang w:eastAsia="zh-CN"/>
        </w:rPr>
        <w:t>相关行业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highlight w:val="none"/>
        </w:rPr>
        <w:t>主管部门审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  <w:highlight w:val="none"/>
          <w:lang w:eastAsia="zh-CN"/>
        </w:rPr>
        <w:t>核认定</w:t>
      </w: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后，可依规申请承包费阶段性减免。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第十七条 减免事项实行清单化管理、分级审批、台账留存，杜绝违规随意减免、变相让利等问题。</w:t>
      </w:r>
    </w:p>
    <w:p>
      <w:pPr>
        <w:pStyle w:val="3"/>
        <w:widowControl/>
        <w:spacing w:beforeAutospacing="0" w:afterAutospacing="0"/>
        <w:jc w:val="center"/>
        <w:rPr>
          <w:rFonts w:ascii="方正仿宋_GBK" w:eastAsia="方正仿宋_GBK"/>
          <w:color w:val="000000"/>
          <w:sz w:val="31"/>
          <w:szCs w:val="31"/>
        </w:rPr>
      </w:pPr>
      <w:r>
        <w:rPr>
          <w:rFonts w:ascii="方正仿宋_GBK" w:eastAsia="方正仿宋_GBK"/>
          <w:color w:val="000000"/>
          <w:sz w:val="31"/>
          <w:szCs w:val="31"/>
        </w:rPr>
        <w:t>第六章 监督管理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第十八条 严格执行收支两条线管理，国有农用地承包费全额上缴财政专户，专款专用，重点用于农田基础设施修缮、地力提升、耕地保护等工作。</w:t>
      </w:r>
    </w:p>
    <w:p>
      <w:pPr>
        <w:widowControl/>
        <w:ind w:firstLine="620" w:firstLineChars="200"/>
        <w:jc w:val="left"/>
        <w:rPr>
          <w:rFonts w:hint="eastAsia" w:ascii="方正仿宋_GBK" w:eastAsia="方正仿宋_GBK"/>
          <w:color w:val="000000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第十九条 强化全流程监管，依托国有农用地信息化平台，实现合同管理、费用收缴、价格执行全流程闭环管理，定期开展专项督查。</w:t>
      </w:r>
    </w:p>
    <w:p>
      <w:pPr>
        <w:widowControl/>
        <w:ind w:firstLine="620" w:firstLineChars="200"/>
        <w:jc w:val="left"/>
        <w:rPr>
          <w:rFonts w:ascii="方正仿宋_GBK" w:eastAsia="方正仿宋_GBK"/>
          <w:sz w:val="31"/>
          <w:szCs w:val="31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1"/>
          <w:szCs w:val="31"/>
        </w:rPr>
        <w:t>第二十条 严肃追责问责，对擅自低价发包、瞒报土地面积、违规减免费用、截留挪用承包收益等违规行为，依法依规追究相关单位及责任人责任。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57F7"/>
    <w:rsid w:val="003B6A33"/>
    <w:rsid w:val="00405A56"/>
    <w:rsid w:val="005D18FF"/>
    <w:rsid w:val="00630A93"/>
    <w:rsid w:val="007058E9"/>
    <w:rsid w:val="00710639"/>
    <w:rsid w:val="009D2AFF"/>
    <w:rsid w:val="00A1389B"/>
    <w:rsid w:val="00AE57F7"/>
    <w:rsid w:val="00B72A0B"/>
    <w:rsid w:val="00BB36F0"/>
    <w:rsid w:val="00EA2629"/>
    <w:rsid w:val="1F0E524E"/>
    <w:rsid w:val="20B45201"/>
    <w:rsid w:val="29D42D54"/>
    <w:rsid w:val="3EF028CB"/>
    <w:rsid w:val="4C0C499E"/>
    <w:rsid w:val="5B6127D6"/>
    <w:rsid w:val="6DCC46A4"/>
    <w:rsid w:val="7EFF5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274</Words>
  <Characters>1564</Characters>
  <Lines>13</Lines>
  <Paragraphs>3</Paragraphs>
  <TotalTime>11</TotalTime>
  <ScaleCrop>false</ScaleCrop>
  <LinksUpToDate>false</LinksUpToDate>
  <CharactersWithSpaces>1835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2026-04-27T01:40:00Z</dcterms:created>
  <dc:creator>Administrator</dc:creator>
  <cp:lastModifiedBy>Administrator</cp:lastModifiedBy>
  <cp:lastPrinted>2026-06-04T09:37:04Z</cp:lastPrinted>
  <dcterms:modified xsi:type="dcterms:W3CDTF">2026-06-04T09:51:11Z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eyJoZGlkIjoiNDM0OWUyMDkwODZjYjFkYzI3NzAwMzJlOTVmMWY2MmMifQ==</vt:lpwstr>
  </property>
  <property fmtid="{D5CDD505-2E9C-101B-9397-08002B2CF9AE}" pid="4" name="ICV">
    <vt:lpwstr>C5492CBFAEF447798E45958A3F3C875D_12</vt:lpwstr>
  </property>
</Properties>
</file>