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22" w:lineRule="auto"/>
        <w:ind w:left="144"/>
        <w:rPr>
          <w:sz w:val="32"/>
          <w:szCs w:val="32"/>
          <w:lang w:eastAsia="zh-CN"/>
        </w:rPr>
      </w:pPr>
      <w:r>
        <w:rPr>
          <w:spacing w:val="-18"/>
          <w:sz w:val="32"/>
          <w:szCs w:val="32"/>
          <w:lang w:eastAsia="zh-CN"/>
        </w:rPr>
        <w:t>附件：</w:t>
      </w:r>
    </w:p>
    <w:p>
      <w:pPr>
        <w:spacing w:before="59" w:line="206" w:lineRule="auto"/>
        <w:jc w:val="center"/>
        <w:rPr>
          <w:rFonts w:hint="eastAsia" w:ascii="方正小标宋_GBK" w:hAnsi="宋体" w:eastAsia="方正小标宋_GBK" w:cs="宋体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 w:cs="宋体"/>
          <w:spacing w:val="2"/>
          <w:sz w:val="40"/>
          <w:szCs w:val="40"/>
          <w:lang w:eastAsia="zh-CN"/>
        </w:rPr>
        <w:t>绿色矿山推荐名单</w:t>
      </w: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542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</w:trPr>
        <w:tc>
          <w:tcPr>
            <w:tcW w:w="924" w:type="dxa"/>
          </w:tcPr>
          <w:p>
            <w:pPr>
              <w:spacing w:before="130" w:line="221" w:lineRule="auto"/>
              <w:ind w:left="124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10"/>
                <w:sz w:val="31"/>
                <w:szCs w:val="31"/>
              </w:rPr>
              <w:t>序号</w:t>
            </w:r>
          </w:p>
        </w:tc>
        <w:tc>
          <w:tcPr>
            <w:tcW w:w="5424" w:type="dxa"/>
          </w:tcPr>
          <w:p>
            <w:pPr>
              <w:spacing w:before="128" w:line="219" w:lineRule="auto"/>
              <w:ind w:left="1710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2"/>
                <w:sz w:val="31"/>
                <w:szCs w:val="31"/>
              </w:rPr>
              <w:t>绿色矿山名称</w:t>
            </w:r>
          </w:p>
        </w:tc>
        <w:tc>
          <w:tcPr>
            <w:tcW w:w="2552" w:type="dxa"/>
          </w:tcPr>
          <w:p>
            <w:pPr>
              <w:spacing w:before="125" w:line="218" w:lineRule="auto"/>
              <w:ind w:left="116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2"/>
                <w:sz w:val="31"/>
                <w:szCs w:val="31"/>
              </w:rPr>
              <w:t>第三方评估得分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24" w:type="dxa"/>
          </w:tcPr>
          <w:p>
            <w:pPr>
              <w:spacing w:before="319" w:line="184" w:lineRule="auto"/>
              <w:ind w:left="364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z w:val="31"/>
                <w:szCs w:val="31"/>
              </w:rPr>
              <w:t>1</w:t>
            </w:r>
          </w:p>
        </w:tc>
        <w:tc>
          <w:tcPr>
            <w:tcW w:w="5424" w:type="dxa"/>
            <w:vAlign w:val="center"/>
          </w:tcPr>
          <w:p>
            <w:pPr>
              <w:spacing w:line="207" w:lineRule="auto"/>
              <w:ind w:left="110"/>
              <w:jc w:val="center"/>
              <w:rPr>
                <w:rFonts w:hint="eastAsia" w:ascii="方正黑体_GBK" w:hAnsi="宋体" w:eastAsia="方正黑体_GBK" w:cs="宋体"/>
                <w:sz w:val="31"/>
                <w:szCs w:val="3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sz w:val="31"/>
                <w:szCs w:val="31"/>
                <w:lang w:eastAsia="zh-CN"/>
              </w:rPr>
              <w:t>库尔勒金川矿业有限公司塔什店二井田煤矿</w:t>
            </w:r>
          </w:p>
        </w:tc>
        <w:tc>
          <w:tcPr>
            <w:tcW w:w="2552" w:type="dxa"/>
            <w:vAlign w:val="center"/>
          </w:tcPr>
          <w:p>
            <w:pPr>
              <w:spacing w:before="107" w:line="183" w:lineRule="auto"/>
              <w:jc w:val="center"/>
              <w:rPr>
                <w:rFonts w:hint="eastAsia" w:ascii="方正黑体_GBK" w:hAnsi="宋体" w:eastAsia="方正黑体_GBK" w:cs="宋体"/>
                <w:sz w:val="31"/>
                <w:szCs w:val="3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spacing w:val="-4"/>
                <w:sz w:val="31"/>
                <w:szCs w:val="31"/>
              </w:rPr>
              <w:t>9</w:t>
            </w:r>
            <w:r>
              <w:rPr>
                <w:rFonts w:hint="eastAsia" w:ascii="方正黑体_GBK" w:hAnsi="宋体" w:eastAsia="方正黑体_GBK" w:cs="宋体"/>
                <w:spacing w:val="-4"/>
                <w:sz w:val="31"/>
                <w:szCs w:val="31"/>
                <w:lang w:eastAsia="zh-CN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24" w:type="dxa"/>
          </w:tcPr>
          <w:p>
            <w:pPr>
              <w:spacing w:before="315" w:line="183" w:lineRule="auto"/>
              <w:ind w:left="364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z w:val="31"/>
                <w:szCs w:val="31"/>
              </w:rPr>
              <w:t>2</w:t>
            </w:r>
          </w:p>
        </w:tc>
        <w:tc>
          <w:tcPr>
            <w:tcW w:w="5424" w:type="dxa"/>
            <w:vAlign w:val="center"/>
          </w:tcPr>
          <w:p>
            <w:pPr>
              <w:spacing w:line="202" w:lineRule="auto"/>
              <w:jc w:val="center"/>
              <w:rPr>
                <w:rFonts w:hint="eastAsia" w:ascii="方正黑体_GBK" w:hAnsi="宋体" w:eastAsia="方正黑体_GBK" w:cs="宋体"/>
                <w:sz w:val="31"/>
                <w:szCs w:val="3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position w:val="16"/>
                <w:sz w:val="31"/>
                <w:szCs w:val="31"/>
                <w:lang w:eastAsia="zh-CN"/>
              </w:rPr>
              <w:t>巴州秦华工贸有限责任公司新疆库尔勒秦华煤矿</w:t>
            </w:r>
          </w:p>
        </w:tc>
        <w:tc>
          <w:tcPr>
            <w:tcW w:w="2552" w:type="dxa"/>
            <w:vAlign w:val="center"/>
          </w:tcPr>
          <w:p>
            <w:pPr>
              <w:spacing w:before="108" w:line="183" w:lineRule="auto"/>
              <w:jc w:val="center"/>
              <w:rPr>
                <w:rFonts w:hint="eastAsia" w:ascii="方正黑体_GBK" w:hAnsi="宋体" w:eastAsia="方正黑体_GBK" w:cs="宋体"/>
                <w:sz w:val="31"/>
                <w:szCs w:val="3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spacing w:val="-4"/>
                <w:sz w:val="31"/>
                <w:szCs w:val="31"/>
                <w:lang w:eastAsia="zh-CN"/>
              </w:rPr>
              <w:t>888</w:t>
            </w:r>
          </w:p>
        </w:tc>
      </w:tr>
    </w:tbl>
    <w:p/>
    <w:p/>
    <w:p/>
    <w:p>
      <w:pPr>
        <w:spacing w:line="560" w:lineRule="exact"/>
        <w:ind w:firstLine="600"/>
        <w:rPr>
          <w:rFonts w:ascii="Times New Roman" w:hAnsi="Times New Roman" w:eastAsia="方正仿宋_GBK" w:cs="Times New Roman"/>
          <w:sz w:val="31"/>
          <w:szCs w:val="31"/>
          <w:lang w:eastAsia="zh-CN"/>
        </w:rPr>
      </w:pPr>
    </w:p>
    <w:p>
      <w:bookmarkStart w:id="0" w:name="_GoBack"/>
      <w:bookmarkEnd w:id="0"/>
    </w:p>
    <w:sectPr>
      <w:pgSz w:w="11900" w:h="16840"/>
      <w:pgMar w:top="1431" w:right="1324" w:bottom="0" w:left="166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</w:r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2024-01-16T08:04:11Z</dcterms:created>
  <dc:creator>Administrator</dc:creator>
  <cp:lastModifiedBy>Administrator</cp:lastModifiedBy>
  <dcterms:modified xsi:type="dcterms:W3CDTF">2024-01-16T08:04:22Z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