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B8469">
      <w:pPr>
        <w:spacing w:line="360" w:lineRule="auto"/>
        <w:ind w:firstLine="1300" w:firstLineChars="250"/>
        <w:rPr>
          <w:rFonts w:hint="default" w:ascii="Times New Roman" w:hAnsi="Times New Roman" w:eastAsia="黑体" w:cs="Times New Roman"/>
          <w:sz w:val="52"/>
          <w:szCs w:val="52"/>
        </w:rPr>
      </w:pPr>
      <w:r>
        <w:rPr>
          <w:rFonts w:hint="default" w:ascii="Times New Roman" w:hAnsi="Times New Roman" w:eastAsia="黑体" w:cs="Times New Roman"/>
          <w:sz w:val="52"/>
          <w:szCs w:val="52"/>
        </w:rPr>
        <w:t>产品质量监督抽查实施细则</w:t>
      </w:r>
    </w:p>
    <w:p w14:paraId="32BC67B7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99060</wp:posOffset>
                </wp:positionV>
                <wp:extent cx="5200650" cy="1905"/>
                <wp:effectExtent l="0" t="0" r="0" b="17145"/>
                <wp:wrapNone/>
                <wp:docPr id="3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00650" cy="190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flip:y;margin-left:5.25pt;margin-top:7.8pt;height:0.15pt;width:409.5pt;z-index:251659264;mso-width-relative:page;mso-height-relative:page;" filled="f" stroked="t" coordsize="21600,21600" o:gfxdata="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3QWmu0wAAAAgB&#10;AAAPAAAAAAAAAAEAIAAAACIAAABkcnMvZG93bnJldi54bWxQSwECFAAUAAAACACHTuJAJios9ecB&#10;AADeAwAADgAAAAAAAAABACAAAAAiAQAAZHJzL2Uyb0RvYy54bWxQSwUGAAAAAAYABgBZAQAAewUA&#10;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2CBD5A4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26DAAAF8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66EF228A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0DFB7279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54E3DB95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02D5939D">
      <w:pPr>
        <w:spacing w:line="48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7B227921">
      <w:pPr>
        <w:tabs>
          <w:tab w:val="left" w:pos="6930"/>
        </w:tabs>
        <w:adjustRightInd w:val="0"/>
        <w:spacing w:line="360" w:lineRule="auto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  <w:lang w:val="en-US" w:eastAsia="zh-CN"/>
        </w:rPr>
        <w:t>2025年库尔勒</w:t>
      </w:r>
      <w:r>
        <w:rPr>
          <w:rFonts w:hint="eastAsia" w:eastAsia="黑体" w:cs="Times New Roman"/>
          <w:b/>
          <w:bCs/>
          <w:sz w:val="44"/>
          <w:szCs w:val="44"/>
          <w:lang w:val="en-US" w:eastAsia="zh-CN"/>
        </w:rPr>
        <w:t>市</w:t>
      </w:r>
      <w:r>
        <w:rPr>
          <w:rFonts w:hint="default" w:ascii="Times New Roman" w:hAnsi="Times New Roman" w:eastAsia="黑体" w:cs="Times New Roman"/>
          <w:b/>
          <w:bCs/>
          <w:sz w:val="44"/>
          <w:szCs w:val="44"/>
          <w:lang w:val="en-US" w:eastAsia="zh-CN"/>
        </w:rPr>
        <w:t>商品煤产品质量监督</w:t>
      </w:r>
    </w:p>
    <w:p w14:paraId="4528E8FE">
      <w:pPr>
        <w:tabs>
          <w:tab w:val="left" w:pos="6930"/>
        </w:tabs>
        <w:adjustRightInd w:val="0"/>
        <w:spacing w:line="360" w:lineRule="auto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  <w:lang w:val="en-US" w:eastAsia="zh-CN"/>
        </w:rPr>
        <w:t>抽查实施细则</w:t>
      </w:r>
    </w:p>
    <w:p w14:paraId="7FCB101C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1B8D4613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7AA5A89C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11CE14FA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6BC6E37A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671C1B68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6CAFA70E">
      <w:pPr>
        <w:spacing w:line="440" w:lineRule="exact"/>
        <w:rPr>
          <w:rFonts w:hint="default" w:ascii="Times New Roman" w:hAnsi="Times New Roman" w:eastAsia="黑体" w:cs="Times New Roman"/>
          <w:sz w:val="32"/>
        </w:rPr>
      </w:pPr>
    </w:p>
    <w:p w14:paraId="1E099FF5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42F7B53C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784F1A93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474CDAEC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31DB26F8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71043B78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03B496D2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312F6148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1858DAE5">
      <w:pPr>
        <w:spacing w:line="440" w:lineRule="exact"/>
        <w:rPr>
          <w:rFonts w:hint="default" w:ascii="Times New Roman" w:hAnsi="Times New Roman" w:eastAsia="黑体" w:cs="Times New Roman"/>
          <w:sz w:val="32"/>
        </w:rPr>
      </w:pPr>
    </w:p>
    <w:p w14:paraId="4DF2EC60">
      <w:pPr>
        <w:spacing w:line="440" w:lineRule="exac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263525</wp:posOffset>
                </wp:positionV>
                <wp:extent cx="5430520" cy="0"/>
                <wp:effectExtent l="0" t="0" r="17780" b="0"/>
                <wp:wrapNone/>
                <wp:docPr id="2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052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9" o:spid="_x0000_s1026" o:spt="20" style="position:absolute;left:0pt;margin-left:0pt;margin-top:20.75pt;height:0pt;width:427.6pt;z-index:251660288;mso-width-relative:page;mso-height-relative:page;" filled="f" stroked="t" coordsize="21600,21600" o:gfxdata="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15Dfe1gAAAAYBAAAP&#10;AAAAAAAAAAEAIAAAACIAAABkcnMvZG93bnJldi54bWxQSwECFAAUAAAACACHTuJA9sNGZuEBAADR&#10;AwAADgAAAAAAAAABACAAAAAlAQAAZHJzL2Uyb0RvYy54bWxQSwUGAAAAAAYABgBZAQAAe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黑体" w:cs="Times New Roman"/>
          <w:sz w:val="28"/>
          <w:szCs w:val="28"/>
        </w:rPr>
        <w:t>2025-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**</w:t>
      </w:r>
      <w:r>
        <w:rPr>
          <w:rFonts w:hint="default" w:ascii="Times New Roman" w:hAnsi="Times New Roman" w:eastAsia="黑体" w:cs="Times New Roman"/>
          <w:sz w:val="28"/>
          <w:szCs w:val="28"/>
        </w:rPr>
        <w:t>-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**</w:t>
      </w:r>
      <w:r>
        <w:rPr>
          <w:rFonts w:hint="default" w:ascii="Times New Roman" w:hAnsi="Times New Roman" w:eastAsia="黑体" w:cs="Times New Roman"/>
          <w:sz w:val="28"/>
          <w:szCs w:val="28"/>
        </w:rPr>
        <w:t>发布                                 2025-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**</w:t>
      </w:r>
      <w:r>
        <w:rPr>
          <w:rFonts w:hint="default" w:ascii="Times New Roman" w:hAnsi="Times New Roman" w:eastAsia="黑体" w:cs="Times New Roman"/>
          <w:sz w:val="28"/>
          <w:szCs w:val="28"/>
        </w:rPr>
        <w:t>-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**</w:t>
      </w:r>
      <w:r>
        <w:rPr>
          <w:rFonts w:hint="default" w:ascii="Times New Roman" w:hAnsi="Times New Roman" w:eastAsia="黑体" w:cs="Times New Roman"/>
          <w:sz w:val="28"/>
          <w:szCs w:val="28"/>
        </w:rPr>
        <w:t xml:space="preserve">实施                            </w:t>
      </w:r>
    </w:p>
    <w:p w14:paraId="560E0540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  <w:lang w:val="en-US" w:eastAsia="zh-CN"/>
        </w:rPr>
        <w:t>库尔勒</w:t>
      </w:r>
      <w:r>
        <w:rPr>
          <w:rFonts w:hint="eastAsia" w:eastAsia="黑体" w:cs="Times New Roman"/>
          <w:sz w:val="32"/>
          <w:lang w:val="en-US" w:eastAsia="zh-CN"/>
        </w:rPr>
        <w:t>市</w:t>
      </w:r>
      <w:r>
        <w:rPr>
          <w:rFonts w:hint="default" w:ascii="Times New Roman" w:hAnsi="Times New Roman" w:eastAsia="黑体" w:cs="Times New Roman"/>
          <w:sz w:val="32"/>
        </w:rPr>
        <w:t>市场监督管理局</w:t>
      </w:r>
    </w:p>
    <w:p w14:paraId="6B6DFFD9">
      <w:pPr>
        <w:tabs>
          <w:tab w:val="left" w:pos="6930"/>
        </w:tabs>
        <w:adjustRightInd w:val="0"/>
        <w:spacing w:line="360" w:lineRule="auto"/>
        <w:jc w:val="center"/>
        <w:rPr>
          <w:rFonts w:hint="default" w:ascii="Times New Roman" w:hAnsi="Times New Roman" w:eastAsia="方正小标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z w:val="32"/>
          <w:szCs w:val="32"/>
          <w:lang w:val="en-US" w:eastAsia="zh-CN"/>
        </w:rPr>
        <w:t>2025年库尔勒</w:t>
      </w:r>
      <w:r>
        <w:rPr>
          <w:rFonts w:hint="eastAsia" w:eastAsia="方正小标宋简体" w:cs="Times New Roman"/>
          <w:bCs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方正小标宋简体" w:cs="Times New Roman"/>
          <w:bCs/>
          <w:sz w:val="32"/>
          <w:szCs w:val="32"/>
          <w:lang w:val="en-US" w:eastAsia="zh-CN"/>
        </w:rPr>
        <w:t>商品煤产品质量</w:t>
      </w:r>
    </w:p>
    <w:p w14:paraId="4E209F20">
      <w:pPr>
        <w:tabs>
          <w:tab w:val="left" w:pos="6930"/>
        </w:tabs>
        <w:adjustRightInd w:val="0"/>
        <w:spacing w:line="360" w:lineRule="auto"/>
        <w:jc w:val="center"/>
        <w:rPr>
          <w:rFonts w:hint="default" w:ascii="Times New Roman" w:hAnsi="Times New Roman" w:eastAsia="方正小标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z w:val="32"/>
          <w:szCs w:val="32"/>
          <w:lang w:val="en-US" w:eastAsia="zh-CN"/>
        </w:rPr>
        <w:t>监督抽查实施细则</w:t>
      </w:r>
    </w:p>
    <w:p w14:paraId="448B57D1">
      <w:pPr>
        <w:snapToGrid w:val="0"/>
        <w:spacing w:line="360" w:lineRule="auto"/>
        <w:jc w:val="center"/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</w:pPr>
    </w:p>
    <w:p w14:paraId="2C35F02B">
      <w:pPr>
        <w:adjustRightInd w:val="0"/>
        <w:snapToGrid w:val="0"/>
        <w:spacing w:line="360" w:lineRule="auto"/>
        <w:rPr>
          <w:rFonts w:hint="default" w:ascii="Times New Roman" w:hAnsi="Times New Roman" w:eastAsia="黑体" w:cs="Times New Roman"/>
          <w:b/>
          <w:bCs/>
          <w:szCs w:val="21"/>
          <w:highlight w:val="yellow"/>
        </w:rPr>
      </w:pPr>
      <w:r>
        <w:rPr>
          <w:rFonts w:hint="default" w:ascii="Times New Roman" w:hAnsi="Times New Roman" w:eastAsia="黑体" w:cs="Times New Roman"/>
          <w:b/>
          <w:bCs/>
          <w:szCs w:val="21"/>
        </w:rPr>
        <w:t>1 抽样方法</w:t>
      </w:r>
    </w:p>
    <w:p w14:paraId="76A2B287">
      <w:pPr>
        <w:adjustRightInd w:val="0"/>
        <w:snapToGrid w:val="0"/>
        <w:spacing w:line="360" w:lineRule="auto"/>
        <w:ind w:firstLine="42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抽样地点为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库尔勒</w:t>
      </w:r>
      <w:r>
        <w:rPr>
          <w:rFonts w:hint="eastAsia" w:cs="Times New Roman"/>
          <w:szCs w:val="21"/>
          <w:lang w:val="en-US" w:eastAsia="zh-CN"/>
        </w:rPr>
        <w:t>市</w:t>
      </w:r>
      <w:r>
        <w:rPr>
          <w:rFonts w:hint="default" w:ascii="Times New Roman" w:hAnsi="Times New Roman" w:eastAsia="宋体" w:cs="Times New Roman"/>
          <w:szCs w:val="21"/>
        </w:rPr>
        <w:t>辖</w:t>
      </w:r>
      <w:r>
        <w:rPr>
          <w:rFonts w:hint="default" w:ascii="Times New Roman" w:hAnsi="Times New Roman" w:cs="Times New Roman"/>
          <w:szCs w:val="21"/>
        </w:rPr>
        <w:t>区内煤炭的生产企业和销售企业。</w:t>
      </w:r>
    </w:p>
    <w:p w14:paraId="65E3B7F6">
      <w:pPr>
        <w:adjustRightInd w:val="0"/>
        <w:snapToGrid w:val="0"/>
        <w:spacing w:line="360" w:lineRule="auto"/>
        <w:ind w:firstLine="42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所抽煤样应为同一型号规格、同一批次的产品。</w:t>
      </w:r>
    </w:p>
    <w:p w14:paraId="4D3FBB35">
      <w:pPr>
        <w:adjustRightInd w:val="0"/>
        <w:snapToGrid w:val="0"/>
        <w:spacing w:line="360" w:lineRule="auto"/>
        <w:ind w:firstLine="42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煤样按GB/T 475或GB/T 19494.1的规定，根据实际情况按移动煤流抽样方法或静止煤抽样方法抽取。</w:t>
      </w:r>
    </w:p>
    <w:p w14:paraId="74B0A7A2">
      <w:pPr>
        <w:adjustRightInd w:val="0"/>
        <w:snapToGrid w:val="0"/>
        <w:spacing w:line="360" w:lineRule="auto"/>
        <w:rPr>
          <w:rFonts w:hint="default" w:ascii="Times New Roman" w:hAnsi="Times New Roman" w:eastAsia="黑体" w:cs="Times New Roman"/>
          <w:b/>
          <w:color w:val="000000"/>
          <w:szCs w:val="21"/>
        </w:rPr>
      </w:pPr>
    </w:p>
    <w:p w14:paraId="3AFC58B6">
      <w:pPr>
        <w:adjustRightInd w:val="0"/>
        <w:snapToGrid w:val="0"/>
        <w:spacing w:line="360" w:lineRule="auto"/>
        <w:rPr>
          <w:rFonts w:hint="default" w:ascii="Times New Roman" w:hAnsi="Times New Roman" w:eastAsia="黑体" w:cs="Times New Roman"/>
          <w:b/>
          <w:color w:val="000000"/>
          <w:szCs w:val="21"/>
        </w:rPr>
      </w:pPr>
      <w:r>
        <w:rPr>
          <w:rFonts w:hint="default" w:ascii="Times New Roman" w:hAnsi="Times New Roman" w:eastAsia="黑体" w:cs="Times New Roman"/>
          <w:b/>
          <w:color w:val="000000"/>
          <w:szCs w:val="21"/>
        </w:rPr>
        <w:t>2  检验依据</w:t>
      </w:r>
    </w:p>
    <w:p w14:paraId="6B1DE37F">
      <w:pPr>
        <w:adjustRightInd w:val="0"/>
        <w:snapToGrid w:val="0"/>
        <w:spacing w:line="360" w:lineRule="auto"/>
        <w:ind w:firstLine="420"/>
        <w:rPr>
          <w:rFonts w:hint="default" w:ascii="Times New Roman" w:hAnsi="Times New Roman" w:cs="Times New Roman"/>
          <w:szCs w:val="21"/>
        </w:rPr>
      </w:pPr>
      <w:bookmarkStart w:id="0" w:name="OLE_LINK3"/>
      <w:r>
        <w:rPr>
          <w:rFonts w:hint="default" w:ascii="Times New Roman" w:hAnsi="Times New Roman" w:cs="Times New Roman"/>
          <w:szCs w:val="21"/>
        </w:rPr>
        <w:t>本次抽查煤样种类分为散煤</w:t>
      </w:r>
      <w:r>
        <w:rPr>
          <w:rFonts w:hint="default" w:ascii="Times New Roman" w:hAnsi="Times New Roman" w:cs="Times New Roman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szCs w:val="21"/>
          <w:lang w:val="en-US" w:eastAsia="zh-CN"/>
        </w:rPr>
        <w:t>动力用煤</w:t>
      </w:r>
      <w:r>
        <w:rPr>
          <w:rFonts w:hint="default" w:ascii="Times New Roman" w:hAnsi="Times New Roman" w:cs="Times New Roman"/>
          <w:szCs w:val="21"/>
        </w:rPr>
        <w:t>。</w:t>
      </w:r>
    </w:p>
    <w:p w14:paraId="7ADD6280">
      <w:pPr>
        <w:adjustRightInd w:val="0"/>
        <w:snapToGrid w:val="0"/>
        <w:spacing w:line="360" w:lineRule="auto"/>
        <w:ind w:firstLine="42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检验项目及检验依据见表1。</w:t>
      </w:r>
    </w:p>
    <w:bookmarkEnd w:id="0"/>
    <w:p w14:paraId="37E9B874">
      <w:pPr>
        <w:snapToGrid w:val="0"/>
        <w:spacing w:line="440" w:lineRule="exact"/>
        <w:jc w:val="center"/>
        <w:rPr>
          <w:rFonts w:hint="default" w:ascii="Times New Roman" w:hAnsi="Times New Roman" w:cs="Times New Roman"/>
          <w:bCs/>
          <w:sz w:val="18"/>
          <w:szCs w:val="18"/>
        </w:rPr>
      </w:pPr>
      <w:r>
        <w:rPr>
          <w:rFonts w:hint="default" w:ascii="Times New Roman" w:hAnsi="Times New Roman" w:cs="Times New Roman"/>
          <w:bCs/>
          <w:sz w:val="18"/>
          <w:szCs w:val="18"/>
        </w:rPr>
        <w:t>表1 商品煤产品检验项目</w:t>
      </w:r>
    </w:p>
    <w:tbl>
      <w:tblPr>
        <w:tblStyle w:val="6"/>
        <w:tblW w:w="8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4229"/>
        <w:gridCol w:w="3583"/>
      </w:tblGrid>
      <w:tr w14:paraId="40DBF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5" w:type="dxa"/>
            <w:vAlign w:val="center"/>
          </w:tcPr>
          <w:p w14:paraId="7DB0EB1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序号</w:t>
            </w:r>
          </w:p>
        </w:tc>
        <w:tc>
          <w:tcPr>
            <w:tcW w:w="4229" w:type="dxa"/>
            <w:vAlign w:val="center"/>
          </w:tcPr>
          <w:p w14:paraId="1FFE6D4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检验项目</w:t>
            </w:r>
          </w:p>
        </w:tc>
        <w:tc>
          <w:tcPr>
            <w:tcW w:w="3583" w:type="dxa"/>
            <w:vAlign w:val="center"/>
          </w:tcPr>
          <w:p w14:paraId="4474840B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检验方法</w:t>
            </w:r>
          </w:p>
        </w:tc>
      </w:tr>
      <w:tr w14:paraId="69B20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5" w:type="dxa"/>
            <w:vAlign w:val="center"/>
          </w:tcPr>
          <w:p w14:paraId="502E2E57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229" w:type="dxa"/>
            <w:vAlign w:val="center"/>
          </w:tcPr>
          <w:p w14:paraId="29572011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灰分A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d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，%</w:t>
            </w:r>
          </w:p>
        </w:tc>
        <w:tc>
          <w:tcPr>
            <w:tcW w:w="3583" w:type="dxa"/>
            <w:vAlign w:val="center"/>
          </w:tcPr>
          <w:p w14:paraId="46EC3767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18"/>
                <w:szCs w:val="18"/>
              </w:rPr>
              <w:t>GB/T 212-2008</w:t>
            </w:r>
          </w:p>
        </w:tc>
      </w:tr>
      <w:tr w14:paraId="6013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5" w:type="dxa"/>
            <w:vAlign w:val="center"/>
          </w:tcPr>
          <w:p w14:paraId="014278E0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229" w:type="dxa"/>
            <w:vAlign w:val="center"/>
          </w:tcPr>
          <w:p w14:paraId="50B318F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全硫 S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t,d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，%</w:t>
            </w:r>
          </w:p>
        </w:tc>
        <w:tc>
          <w:tcPr>
            <w:tcW w:w="3583" w:type="dxa"/>
            <w:vAlign w:val="center"/>
          </w:tcPr>
          <w:p w14:paraId="14F3E37E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18"/>
                <w:szCs w:val="18"/>
              </w:rPr>
              <w:t>GB/T 214-2007</w:t>
            </w:r>
          </w:p>
        </w:tc>
      </w:tr>
      <w:tr w14:paraId="32B5F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5" w:type="dxa"/>
            <w:vAlign w:val="center"/>
          </w:tcPr>
          <w:p w14:paraId="617FC343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29" w:type="dxa"/>
            <w:vAlign w:val="center"/>
          </w:tcPr>
          <w:p w14:paraId="3ADF0B5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发热量 Q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gr,d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，MJ/kg</w:t>
            </w:r>
          </w:p>
        </w:tc>
        <w:tc>
          <w:tcPr>
            <w:tcW w:w="3583" w:type="dxa"/>
            <w:vAlign w:val="center"/>
          </w:tcPr>
          <w:p w14:paraId="062D8A44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18"/>
                <w:szCs w:val="18"/>
              </w:rPr>
              <w:t>GB/T 213-2008</w:t>
            </w:r>
          </w:p>
        </w:tc>
      </w:tr>
      <w:tr w14:paraId="6B0B0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5" w:type="dxa"/>
            <w:vAlign w:val="center"/>
          </w:tcPr>
          <w:p w14:paraId="528DFD68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229" w:type="dxa"/>
            <w:vAlign w:val="center"/>
          </w:tcPr>
          <w:p w14:paraId="7D26168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煤中磷含量（P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d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），%</w:t>
            </w:r>
          </w:p>
        </w:tc>
        <w:tc>
          <w:tcPr>
            <w:tcW w:w="3583" w:type="dxa"/>
            <w:vAlign w:val="center"/>
          </w:tcPr>
          <w:p w14:paraId="35A173CF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18"/>
                <w:szCs w:val="18"/>
              </w:rPr>
              <w:t>GB/T 216-2003</w:t>
            </w:r>
          </w:p>
        </w:tc>
      </w:tr>
      <w:tr w14:paraId="6F943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5" w:type="dxa"/>
            <w:vAlign w:val="center"/>
          </w:tcPr>
          <w:p w14:paraId="0285C401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229" w:type="dxa"/>
            <w:vAlign w:val="center"/>
          </w:tcPr>
          <w:p w14:paraId="4034198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煤中氯含量（Cl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d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），%</w:t>
            </w:r>
          </w:p>
        </w:tc>
        <w:tc>
          <w:tcPr>
            <w:tcW w:w="3583" w:type="dxa"/>
            <w:vAlign w:val="center"/>
          </w:tcPr>
          <w:p w14:paraId="585F3A66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18"/>
                <w:szCs w:val="18"/>
              </w:rPr>
              <w:t>GB/T3558-2014</w:t>
            </w:r>
          </w:p>
        </w:tc>
      </w:tr>
      <w:tr w14:paraId="4E9FF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5" w:type="dxa"/>
            <w:vAlign w:val="center"/>
          </w:tcPr>
          <w:p w14:paraId="22C833F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229" w:type="dxa"/>
            <w:shd w:val="clear" w:color="auto" w:fill="auto"/>
            <w:vAlign w:val="center"/>
          </w:tcPr>
          <w:p w14:paraId="745512F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煤中氟含量（F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d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），μg/g</w:t>
            </w:r>
          </w:p>
        </w:tc>
        <w:tc>
          <w:tcPr>
            <w:tcW w:w="3583" w:type="dxa"/>
            <w:shd w:val="clear" w:color="auto" w:fill="auto"/>
            <w:vAlign w:val="center"/>
          </w:tcPr>
          <w:p w14:paraId="0FF0369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18"/>
                <w:szCs w:val="18"/>
              </w:rPr>
              <w:t>GB/T 4633-2014</w:t>
            </w:r>
          </w:p>
        </w:tc>
      </w:tr>
      <w:tr w14:paraId="686F6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5" w:type="dxa"/>
            <w:vAlign w:val="center"/>
          </w:tcPr>
          <w:p w14:paraId="4C3E391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229" w:type="dxa"/>
            <w:vAlign w:val="center"/>
          </w:tcPr>
          <w:p w14:paraId="2D876DF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煤中砷含量（As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d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），μg/g</w:t>
            </w:r>
          </w:p>
        </w:tc>
        <w:tc>
          <w:tcPr>
            <w:tcW w:w="3583" w:type="dxa"/>
            <w:vAlign w:val="center"/>
          </w:tcPr>
          <w:p w14:paraId="23CCF97D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18"/>
                <w:szCs w:val="18"/>
              </w:rPr>
              <w:t>GB/T 3058-2019</w:t>
            </w:r>
          </w:p>
        </w:tc>
      </w:tr>
      <w:tr w14:paraId="1AB82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5" w:type="dxa"/>
            <w:vAlign w:val="center"/>
          </w:tcPr>
          <w:p w14:paraId="542C07FF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229" w:type="dxa"/>
            <w:shd w:val="clear" w:color="auto" w:fill="auto"/>
            <w:vAlign w:val="center"/>
          </w:tcPr>
          <w:p w14:paraId="5798E73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煤中汞含量（Hg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d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），μg/g</w:t>
            </w:r>
          </w:p>
        </w:tc>
        <w:tc>
          <w:tcPr>
            <w:tcW w:w="3583" w:type="dxa"/>
            <w:shd w:val="clear" w:color="auto" w:fill="auto"/>
            <w:vAlign w:val="center"/>
          </w:tcPr>
          <w:p w14:paraId="66C5384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18"/>
                <w:szCs w:val="18"/>
              </w:rPr>
              <w:t>GB/T 16659-2008</w:t>
            </w:r>
          </w:p>
        </w:tc>
      </w:tr>
    </w:tbl>
    <w:p w14:paraId="4254ABB1">
      <w:pPr>
        <w:adjustRightInd w:val="0"/>
        <w:snapToGrid w:val="0"/>
        <w:spacing w:before="156" w:beforeLines="50" w:line="360" w:lineRule="auto"/>
        <w:ind w:firstLine="42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凡是注日期的文件，其随后所有的修改单（不包括勘误的内容）或修订版不适用于本细则。凡是不注日期的文件，其最新版本适用于本细则。</w:t>
      </w:r>
    </w:p>
    <w:p w14:paraId="00C45F95">
      <w:pPr>
        <w:adjustRightInd w:val="0"/>
        <w:snapToGrid w:val="0"/>
        <w:spacing w:line="360" w:lineRule="auto"/>
        <w:ind w:firstLine="420"/>
        <w:rPr>
          <w:rFonts w:hint="default" w:ascii="Times New Roman" w:hAnsi="Times New Roman" w:eastAsia="黑体" w:cs="Times New Roman"/>
          <w:b/>
          <w:color w:val="000000"/>
          <w:szCs w:val="21"/>
        </w:rPr>
      </w:pPr>
    </w:p>
    <w:p w14:paraId="0918E53D">
      <w:pPr>
        <w:adjustRightInd w:val="0"/>
        <w:snapToGrid w:val="0"/>
        <w:spacing w:line="360" w:lineRule="auto"/>
        <w:ind w:firstLine="420"/>
        <w:rPr>
          <w:rFonts w:hint="default" w:ascii="Times New Roman" w:hAnsi="Times New Roman" w:eastAsia="黑体" w:cs="Times New Roman"/>
          <w:b/>
          <w:color w:val="000000"/>
          <w:szCs w:val="21"/>
        </w:rPr>
      </w:pPr>
      <w:r>
        <w:rPr>
          <w:rFonts w:hint="default" w:ascii="Times New Roman" w:hAnsi="Times New Roman" w:eastAsia="黑体" w:cs="Times New Roman"/>
          <w:b/>
          <w:color w:val="000000"/>
          <w:szCs w:val="21"/>
        </w:rPr>
        <w:t>3 判定规则</w:t>
      </w:r>
    </w:p>
    <w:p w14:paraId="02E02D77">
      <w:pPr>
        <w:adjustRightInd w:val="0"/>
        <w:snapToGrid w:val="0"/>
        <w:spacing w:line="360" w:lineRule="auto"/>
        <w:ind w:firstLine="420"/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3.1依据标准</w:t>
      </w:r>
    </w:p>
    <w:p w14:paraId="3C51AB60">
      <w:pPr>
        <w:adjustRightInd w:val="0"/>
        <w:snapToGrid w:val="0"/>
        <w:spacing w:line="360" w:lineRule="auto"/>
        <w:ind w:firstLine="42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凡是注日期的文件，其随后所有的修改单（不包括勘误的内容）或修订版不适用于本规范。凡是不注日期的文件，其最新版本适用于本细则。</w:t>
      </w:r>
      <w:bookmarkStart w:id="1" w:name="_GoBack"/>
      <w:bookmarkEnd w:id="1"/>
    </w:p>
    <w:p w14:paraId="2CE20553">
      <w:pPr>
        <w:adjustRightInd w:val="0"/>
        <w:snapToGrid w:val="0"/>
        <w:spacing w:line="360" w:lineRule="auto"/>
        <w:ind w:firstLine="42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DB65/T 032-2019    城市用煤</w:t>
      </w:r>
    </w:p>
    <w:p w14:paraId="05A03FE9">
      <w:pPr>
        <w:spacing w:line="360" w:lineRule="auto"/>
        <w:ind w:firstLine="422" w:firstLineChars="200"/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3.2</w:t>
      </w:r>
      <w:r>
        <w:rPr>
          <w:rFonts w:hint="default" w:ascii="Times New Roman" w:hAnsi="Times New Roman" w:cs="Times New Roman"/>
          <w:b/>
          <w:szCs w:val="21"/>
        </w:rPr>
        <w:t>判定原则</w:t>
      </w:r>
    </w:p>
    <w:p w14:paraId="189922FD">
      <w:pPr>
        <w:adjustRightInd w:val="0"/>
        <w:snapToGrid w:val="0"/>
        <w:spacing w:line="360" w:lineRule="auto"/>
        <w:ind w:firstLine="42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经检验，检验项目全部合格，判定为本次检验通过；检验项目中任一项或一项以上不合格，</w:t>
      </w:r>
      <w:r>
        <w:rPr>
          <w:rFonts w:hint="default" w:ascii="Times New Roman" w:hAnsi="Times New Roman" w:cs="Times New Roman"/>
          <w:szCs w:val="21"/>
        </w:rPr>
        <w:t>则判本次检验不通过。</w:t>
      </w:r>
    </w:p>
    <w:p w14:paraId="68DE4512">
      <w:pPr>
        <w:adjustRightInd w:val="0"/>
        <w:snapToGrid w:val="0"/>
        <w:spacing w:line="360" w:lineRule="auto"/>
        <w:ind w:firstLine="42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93980</wp:posOffset>
                </wp:positionV>
                <wp:extent cx="1674495" cy="0"/>
                <wp:effectExtent l="12065" t="8255" r="8890" b="10795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44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143.55pt;margin-top:7.4pt;height:0pt;width:131.85pt;z-index:251661312;mso-width-relative:page;mso-height-relative:page;" filled="f" stroked="t" coordsize="21600,21600" o:gfxdata="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o7U4BdcAAAAJAQAADwAA&#10;AAAAAAABACAAAAAiAAAAZHJzL2Rvd25yZXYueG1sUEsBAhQAFAAAAAgAh07iQOewExbeAQAA1gMA&#10;AA4AAAAAAAAAAQAgAAAAJgEAAGRycy9lMm9Eb2MueG1sUEsFBgAAAAAGAAYAWQEAAHYFAAAAAA==&#10;">
                <v:fill on="f" focussize="0,0"/>
                <v:stroke weight="1pt" color="#000000 [3216]" joinstyle="round"/>
                <v:imagedata o:title=""/>
                <o:lock v:ext="edit" aspectratio="f"/>
              </v:line>
            </w:pict>
          </mc:Fallback>
        </mc:AlternateContent>
      </w:r>
    </w:p>
    <w:p w14:paraId="4834995F">
      <w:pPr>
        <w:snapToGrid w:val="0"/>
        <w:spacing w:line="360" w:lineRule="auto"/>
        <w:rPr>
          <w:rFonts w:hint="default" w:ascii="Times New Roman" w:hAnsi="Times New Roman" w:cs="Times New Roman"/>
          <w:color w:val="FF0000"/>
          <w:szCs w:val="21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85" w:right="1361" w:bottom="1361" w:left="1588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F99117-41EE-4C4A-9C05-950CBAFD51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DFCA728-4606-4124-BC8B-597EDE1B76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81E3C">
    <w:pPr>
      <w:pStyle w:val="4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t>2</w:t>
    </w:r>
    <w:r>
      <w:rPr>
        <w:lang w:val="zh-CN"/>
      </w:rPr>
      <w:fldChar w:fldCharType="end"/>
    </w:r>
  </w:p>
  <w:p w14:paraId="1029EC0F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25877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 w14:paraId="12378451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68BDE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2"/>
      <w:suff w:val="nothing"/>
      <w:lvlText w:val="%1.%2　"/>
      <w:lvlJc w:val="left"/>
      <w:pPr>
        <w:ind w:left="1575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JmMGVhZjU5ZThiMmQ5Yjk2YzgyNTk5ZDBjOTgwM2MifQ=="/>
  </w:docVars>
  <w:rsids>
    <w:rsidRoot w:val="00172A27"/>
    <w:rsid w:val="000278E3"/>
    <w:rsid w:val="00027DDB"/>
    <w:rsid w:val="00051A44"/>
    <w:rsid w:val="00081CBD"/>
    <w:rsid w:val="00082859"/>
    <w:rsid w:val="00084B86"/>
    <w:rsid w:val="000976DE"/>
    <w:rsid w:val="000A6615"/>
    <w:rsid w:val="000D2A26"/>
    <w:rsid w:val="000D6592"/>
    <w:rsid w:val="000E5A86"/>
    <w:rsid w:val="000F49FD"/>
    <w:rsid w:val="00102EBA"/>
    <w:rsid w:val="00104F8A"/>
    <w:rsid w:val="00130B39"/>
    <w:rsid w:val="00151F47"/>
    <w:rsid w:val="00156EA4"/>
    <w:rsid w:val="0016030D"/>
    <w:rsid w:val="00162446"/>
    <w:rsid w:val="00171181"/>
    <w:rsid w:val="00172A27"/>
    <w:rsid w:val="001809DD"/>
    <w:rsid w:val="001849D7"/>
    <w:rsid w:val="001A1114"/>
    <w:rsid w:val="00200876"/>
    <w:rsid w:val="002119E7"/>
    <w:rsid w:val="00211D01"/>
    <w:rsid w:val="00220802"/>
    <w:rsid w:val="002270A3"/>
    <w:rsid w:val="00230BB3"/>
    <w:rsid w:val="00232530"/>
    <w:rsid w:val="00253624"/>
    <w:rsid w:val="00270EC9"/>
    <w:rsid w:val="002779E3"/>
    <w:rsid w:val="002A60CB"/>
    <w:rsid w:val="002C5C77"/>
    <w:rsid w:val="002D2C9A"/>
    <w:rsid w:val="002D7634"/>
    <w:rsid w:val="002D7F8A"/>
    <w:rsid w:val="002E0D1D"/>
    <w:rsid w:val="002F3438"/>
    <w:rsid w:val="00312319"/>
    <w:rsid w:val="00315664"/>
    <w:rsid w:val="003203A3"/>
    <w:rsid w:val="00394F59"/>
    <w:rsid w:val="003A7051"/>
    <w:rsid w:val="003B03C4"/>
    <w:rsid w:val="003C388C"/>
    <w:rsid w:val="003D0C12"/>
    <w:rsid w:val="003E61BF"/>
    <w:rsid w:val="00407DEB"/>
    <w:rsid w:val="0042267C"/>
    <w:rsid w:val="00427B3F"/>
    <w:rsid w:val="00440056"/>
    <w:rsid w:val="00445E86"/>
    <w:rsid w:val="00453FA9"/>
    <w:rsid w:val="00473EF8"/>
    <w:rsid w:val="00474E04"/>
    <w:rsid w:val="004760EF"/>
    <w:rsid w:val="004959A0"/>
    <w:rsid w:val="004968FF"/>
    <w:rsid w:val="004B1BD1"/>
    <w:rsid w:val="004C39F9"/>
    <w:rsid w:val="004D0C5A"/>
    <w:rsid w:val="004E1396"/>
    <w:rsid w:val="00524855"/>
    <w:rsid w:val="0053524C"/>
    <w:rsid w:val="00537B0E"/>
    <w:rsid w:val="00563EBC"/>
    <w:rsid w:val="005649C6"/>
    <w:rsid w:val="005745DD"/>
    <w:rsid w:val="005A3B78"/>
    <w:rsid w:val="005C0E37"/>
    <w:rsid w:val="005D02E3"/>
    <w:rsid w:val="0062152E"/>
    <w:rsid w:val="0063444D"/>
    <w:rsid w:val="0066527B"/>
    <w:rsid w:val="00676724"/>
    <w:rsid w:val="006902B5"/>
    <w:rsid w:val="006A02E9"/>
    <w:rsid w:val="006A4DBE"/>
    <w:rsid w:val="006B5068"/>
    <w:rsid w:val="006C59C6"/>
    <w:rsid w:val="006C5CC9"/>
    <w:rsid w:val="006E0592"/>
    <w:rsid w:val="006E1171"/>
    <w:rsid w:val="006F0971"/>
    <w:rsid w:val="006F324D"/>
    <w:rsid w:val="00707E1D"/>
    <w:rsid w:val="00711473"/>
    <w:rsid w:val="00712ED5"/>
    <w:rsid w:val="007139C2"/>
    <w:rsid w:val="0072334C"/>
    <w:rsid w:val="0072798A"/>
    <w:rsid w:val="00740358"/>
    <w:rsid w:val="00744C53"/>
    <w:rsid w:val="00774F50"/>
    <w:rsid w:val="00784418"/>
    <w:rsid w:val="007B3B26"/>
    <w:rsid w:val="007C03E8"/>
    <w:rsid w:val="007E1D28"/>
    <w:rsid w:val="00803061"/>
    <w:rsid w:val="0080678C"/>
    <w:rsid w:val="00857A09"/>
    <w:rsid w:val="00873941"/>
    <w:rsid w:val="008935AA"/>
    <w:rsid w:val="00895BEA"/>
    <w:rsid w:val="008A0484"/>
    <w:rsid w:val="008A2887"/>
    <w:rsid w:val="008A3497"/>
    <w:rsid w:val="008E5008"/>
    <w:rsid w:val="008F200D"/>
    <w:rsid w:val="0091491D"/>
    <w:rsid w:val="00917A54"/>
    <w:rsid w:val="00921388"/>
    <w:rsid w:val="00921AE9"/>
    <w:rsid w:val="0096066A"/>
    <w:rsid w:val="00974ED1"/>
    <w:rsid w:val="009A33E1"/>
    <w:rsid w:val="009F36EF"/>
    <w:rsid w:val="009F4CC3"/>
    <w:rsid w:val="00A05FD9"/>
    <w:rsid w:val="00A352FA"/>
    <w:rsid w:val="00A43553"/>
    <w:rsid w:val="00A6625A"/>
    <w:rsid w:val="00A908EE"/>
    <w:rsid w:val="00A90DD8"/>
    <w:rsid w:val="00AA71C8"/>
    <w:rsid w:val="00AC5391"/>
    <w:rsid w:val="00AC7600"/>
    <w:rsid w:val="00AE6114"/>
    <w:rsid w:val="00AF3289"/>
    <w:rsid w:val="00B17ACE"/>
    <w:rsid w:val="00B57C1F"/>
    <w:rsid w:val="00BA34D7"/>
    <w:rsid w:val="00BA7746"/>
    <w:rsid w:val="00BD0337"/>
    <w:rsid w:val="00BD1041"/>
    <w:rsid w:val="00BE54EF"/>
    <w:rsid w:val="00BE615A"/>
    <w:rsid w:val="00BF2B8C"/>
    <w:rsid w:val="00C26074"/>
    <w:rsid w:val="00C31148"/>
    <w:rsid w:val="00C45B13"/>
    <w:rsid w:val="00C51EA8"/>
    <w:rsid w:val="00C535FD"/>
    <w:rsid w:val="00C614C4"/>
    <w:rsid w:val="00C66894"/>
    <w:rsid w:val="00C71495"/>
    <w:rsid w:val="00C81E22"/>
    <w:rsid w:val="00C83B0A"/>
    <w:rsid w:val="00C9023B"/>
    <w:rsid w:val="00CA44F5"/>
    <w:rsid w:val="00CE1E0C"/>
    <w:rsid w:val="00CE277E"/>
    <w:rsid w:val="00CF26A1"/>
    <w:rsid w:val="00D11D38"/>
    <w:rsid w:val="00D24440"/>
    <w:rsid w:val="00D27400"/>
    <w:rsid w:val="00D56867"/>
    <w:rsid w:val="00D77DF9"/>
    <w:rsid w:val="00D86B6C"/>
    <w:rsid w:val="00D963BB"/>
    <w:rsid w:val="00DF6310"/>
    <w:rsid w:val="00E02A7F"/>
    <w:rsid w:val="00E0523D"/>
    <w:rsid w:val="00E07880"/>
    <w:rsid w:val="00E13655"/>
    <w:rsid w:val="00E346CA"/>
    <w:rsid w:val="00E47864"/>
    <w:rsid w:val="00E76DD5"/>
    <w:rsid w:val="00E82621"/>
    <w:rsid w:val="00EC5C7A"/>
    <w:rsid w:val="00ED533F"/>
    <w:rsid w:val="00EE0BBC"/>
    <w:rsid w:val="00F0723C"/>
    <w:rsid w:val="00F26D57"/>
    <w:rsid w:val="00F30E8E"/>
    <w:rsid w:val="00F77C9A"/>
    <w:rsid w:val="00F922C3"/>
    <w:rsid w:val="00F97253"/>
    <w:rsid w:val="00FB576C"/>
    <w:rsid w:val="00FD2AA6"/>
    <w:rsid w:val="00FE49BE"/>
    <w:rsid w:val="00FE7E8A"/>
    <w:rsid w:val="02214557"/>
    <w:rsid w:val="062D2D68"/>
    <w:rsid w:val="07B40B76"/>
    <w:rsid w:val="081359B7"/>
    <w:rsid w:val="089518C2"/>
    <w:rsid w:val="0C096217"/>
    <w:rsid w:val="0CD7113C"/>
    <w:rsid w:val="0FD8021F"/>
    <w:rsid w:val="10A31E96"/>
    <w:rsid w:val="13353FF5"/>
    <w:rsid w:val="156548F4"/>
    <w:rsid w:val="159F0A93"/>
    <w:rsid w:val="15E56241"/>
    <w:rsid w:val="15EC01DF"/>
    <w:rsid w:val="16015CA5"/>
    <w:rsid w:val="19F31CE1"/>
    <w:rsid w:val="1AF07979"/>
    <w:rsid w:val="1B17226F"/>
    <w:rsid w:val="1F501BB8"/>
    <w:rsid w:val="1F6C6795"/>
    <w:rsid w:val="1F8074C0"/>
    <w:rsid w:val="200D0C04"/>
    <w:rsid w:val="216F621B"/>
    <w:rsid w:val="21E04EA4"/>
    <w:rsid w:val="241214D1"/>
    <w:rsid w:val="2461700C"/>
    <w:rsid w:val="253F2BB2"/>
    <w:rsid w:val="2A1F4605"/>
    <w:rsid w:val="2AA6150A"/>
    <w:rsid w:val="2CD53B17"/>
    <w:rsid w:val="2CF658F1"/>
    <w:rsid w:val="2DA631D5"/>
    <w:rsid w:val="2DC378EB"/>
    <w:rsid w:val="2EED4B0F"/>
    <w:rsid w:val="30E17AE3"/>
    <w:rsid w:val="347E1EDE"/>
    <w:rsid w:val="34E541B2"/>
    <w:rsid w:val="352A17E9"/>
    <w:rsid w:val="376E0A6D"/>
    <w:rsid w:val="3D7D0D39"/>
    <w:rsid w:val="3E7B08FB"/>
    <w:rsid w:val="3F154693"/>
    <w:rsid w:val="422E534B"/>
    <w:rsid w:val="43CC3447"/>
    <w:rsid w:val="453C1B7B"/>
    <w:rsid w:val="460E0A98"/>
    <w:rsid w:val="4715088D"/>
    <w:rsid w:val="475D1432"/>
    <w:rsid w:val="475F2FFC"/>
    <w:rsid w:val="49732FE5"/>
    <w:rsid w:val="4B870F6E"/>
    <w:rsid w:val="4BB4072D"/>
    <w:rsid w:val="512E43EF"/>
    <w:rsid w:val="52282C74"/>
    <w:rsid w:val="58B312C5"/>
    <w:rsid w:val="5904466A"/>
    <w:rsid w:val="5AE00619"/>
    <w:rsid w:val="5B3E7DF5"/>
    <w:rsid w:val="5C6B0A14"/>
    <w:rsid w:val="5F9333D6"/>
    <w:rsid w:val="60E530F9"/>
    <w:rsid w:val="620362A4"/>
    <w:rsid w:val="627D42BF"/>
    <w:rsid w:val="639F4F94"/>
    <w:rsid w:val="63D04ACA"/>
    <w:rsid w:val="64004139"/>
    <w:rsid w:val="651A323A"/>
    <w:rsid w:val="654A04FC"/>
    <w:rsid w:val="673B4835"/>
    <w:rsid w:val="68CD297C"/>
    <w:rsid w:val="690D1A40"/>
    <w:rsid w:val="6E337C21"/>
    <w:rsid w:val="6EBD4B1B"/>
    <w:rsid w:val="6F81115B"/>
    <w:rsid w:val="70AD10CF"/>
    <w:rsid w:val="714619A5"/>
    <w:rsid w:val="722E4900"/>
    <w:rsid w:val="73182C74"/>
    <w:rsid w:val="73D91CFC"/>
    <w:rsid w:val="74760F63"/>
    <w:rsid w:val="74D93A6B"/>
    <w:rsid w:val="76BB0568"/>
    <w:rsid w:val="77065F00"/>
    <w:rsid w:val="78A95670"/>
    <w:rsid w:val="7A0933C2"/>
    <w:rsid w:val="7ADC3632"/>
    <w:rsid w:val="7CFA6CDC"/>
    <w:rsid w:val="7F297FCF"/>
    <w:rsid w:val="7F9F60F8"/>
    <w:rsid w:val="7FA574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autoRedefine/>
    <w:qFormat/>
    <w:uiPriority w:val="0"/>
  </w:style>
  <w:style w:type="paragraph" w:customStyle="1" w:styleId="10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一级条标题"/>
    <w:next w:val="10"/>
    <w:autoRedefine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3">
    <w:name w:val="正文表标题"/>
    <w:next w:val="1"/>
    <w:autoRedefine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14">
    <w:name w:val="页眉 字符"/>
    <w:link w:val="5"/>
    <w:autoRedefine/>
    <w:semiHidden/>
    <w:qFormat/>
    <w:uiPriority w:val="99"/>
    <w:rPr>
      <w:kern w:val="2"/>
      <w:sz w:val="18"/>
      <w:szCs w:val="18"/>
    </w:rPr>
  </w:style>
  <w:style w:type="character" w:customStyle="1" w:styleId="15">
    <w:name w:val="页脚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16">
    <w:name w:val="批注框文本 字符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3</Pages>
  <Words>501</Words>
  <Characters>670</Characters>
  <Lines>5</Lines>
  <Paragraphs>1</Paragraphs>
  <TotalTime>5</TotalTime>
  <ScaleCrop>false</ScaleCrop>
  <LinksUpToDate>false</LinksUpToDate>
  <CharactersWithSpaces>752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2025-04-07T10:50:00Z</dcterms:created>
  <dc:creator>Legend User</dc:creator>
  <cp:lastModifiedBy>钟声</cp:lastModifiedBy>
  <cp:lastPrinted>2019-12-05T07:53:00Z</cp:lastPrinted>
  <dcterms:modified xsi:type="dcterms:W3CDTF">2025-10-29T03:20:47Z</dcterms:modified>
  <dc:title>××产品质量监督抽查实施细则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0BE332EDAC00411C9A1FA1583C188831_13</vt:lpwstr>
  </property>
  <property fmtid="{D5CDD505-2E9C-101B-9397-08002B2CF9AE}" pid="4" name="KSOTemplateDocerSaveRecord">
    <vt:lpwstr>eyJoZGlkIjoiMmY4OTc5MjVhMjljYjNmYzhiMTVhNmI2MzBjY2JhYjMiLCJ1c2VySWQiOiIzMjA5NTUzNTQifQ==</vt:lpwstr>
  </property>
</Properties>
</file>