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highlight w:val="none"/>
        </w:rPr>
      </w:pPr>
      <w:bookmarkStart w:id="0" w:name="OLE_LINK1"/>
      <w:r>
        <w:rPr>
          <w:rFonts w:hint="eastAsia" w:ascii="方正小标宋_GBK" w:hAnsi="方正小标宋_GBK" w:eastAsia="方正小标宋_GBK" w:cs="方正小标宋_GBK"/>
          <w:sz w:val="44"/>
          <w:szCs w:val="44"/>
          <w:highlight w:val="none"/>
        </w:rPr>
        <w:t>关于进一步规范城镇生活垃圾处理费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管理工作的通知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FF0000"/>
          <w:sz w:val="32"/>
          <w:szCs w:val="32"/>
          <w:highlight w:val="none"/>
          <w:lang w:eastAsia="zh-CN"/>
        </w:rPr>
      </w:pPr>
      <w:r>
        <w:rPr>
          <w:rFonts w:hint="eastAsia" w:ascii="楷体" w:hAnsi="楷体" w:eastAsia="楷体" w:cs="楷体"/>
          <w:sz w:val="36"/>
          <w:szCs w:val="36"/>
          <w:highlight w:val="none"/>
        </w:rPr>
        <w:t>（征求意见稿）</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1"/>
          <w:szCs w:val="31"/>
        </w:rPr>
      </w:pP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各相关单位、企业、个体经营者，广大居民：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highlight w:val="none"/>
        </w:rPr>
        <w:t>规范我市城镇生活垃圾处理费的征收、管理和使用，</w:t>
      </w:r>
      <w:r>
        <w:rPr>
          <w:rFonts w:hint="eastAsia" w:ascii="仿宋_GB2312" w:hAnsi="仿宋_GB2312" w:eastAsia="仿宋_GB2312" w:cs="仿宋_GB2312"/>
          <w:sz w:val="32"/>
          <w:szCs w:val="32"/>
        </w:rPr>
        <w:t>提高生活垃圾处理质量，推进生活垃圾分类管理，促进资源循环利用，根据《中华人民共和国固体废物污染环境防治法》《中华人民共和国价格法》《新疆维吾尔自治区城镇生活垃圾管理条例》《政府非税收入管理办法》和《国家税务总局等五部门关于土地闲置费 城镇垃圾处理费划转有关征管事项的公告（2021 年第 12 号）》等法律法规及规范性文件，结合库尔勒市实际，市税务局、市财政局、市住房和城乡建设局、市发展和改革委员会联合制定本通知。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本通知适用于库尔勒市行政区域内</w:t>
      </w:r>
      <w:r>
        <w:rPr>
          <w:rFonts w:hint="eastAsia" w:ascii="仿宋_GB2312" w:hAnsi="仿宋_GB2312" w:eastAsia="仿宋_GB2312" w:cs="仿宋_GB2312"/>
          <w:sz w:val="32"/>
          <w:szCs w:val="32"/>
          <w:lang w:val="en-US" w:eastAsia="zh-CN"/>
        </w:rPr>
        <w:t>城镇</w:t>
      </w:r>
      <w:r>
        <w:rPr>
          <w:rFonts w:hint="eastAsia" w:ascii="仿宋_GB2312" w:hAnsi="仿宋_GB2312" w:eastAsia="仿宋_GB2312" w:cs="仿宋_GB2312"/>
          <w:sz w:val="32"/>
          <w:szCs w:val="32"/>
        </w:rPr>
        <w:t>生活垃圾处理费的征收、管理和使用。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所称生活垃圾，是指在日常生活中或者为日常生活提供服务的活动中产生的固体废物，以及法律法规规定视为生活垃圾的固体废物，不包括危险废物、医疗废物、工业固体废物、建筑垃圾（含渣土、住宅装修垃圾）、绿化作业垃圾和农业生产废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本通知所称生活垃圾处理费，是指向单位和个人收缴的，用于生活垃圾收集、运输（含装卸）至指定集中处理场所，并实施无害化集中处置全流程产生的费用。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二、征收原则与缴费主体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生活垃圾处理费实行“产生者付费”核心原则，遵循政府推动、市场运作、全民参与的配套原则。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库尔勒市行政区域内所有产生生活垃圾的国家机关、企事业单位、个体经营者、社会团体、城市居民、暂住人口及临时经营主体等，均应当按照</w:t>
      </w:r>
      <w:r>
        <w:rPr>
          <w:rFonts w:hint="eastAsia" w:ascii="仿宋_GB2312" w:hAnsi="仿宋_GB2312" w:eastAsia="仿宋_GB2312" w:cs="仿宋_GB2312"/>
          <w:sz w:val="32"/>
          <w:szCs w:val="32"/>
          <w:highlight w:val="none"/>
        </w:rPr>
        <w:t>本通知规定缴纳生活垃圾处理费。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三、收费性质与标准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sz w:val="32"/>
          <w:szCs w:val="32"/>
        </w:rPr>
        <w:t>生活垃圾处理费属于行政事业性收费，按照“谁产生、谁付费”和便民、高效的原则征收。</w:t>
      </w:r>
      <w:r>
        <w:rPr>
          <w:rFonts w:hint="eastAsia" w:ascii="仿宋_GB2312" w:hAnsi="仿宋_GB2312" w:eastAsia="仿宋_GB2312" w:cs="仿宋_GB2312"/>
          <w:color w:val="auto"/>
          <w:sz w:val="32"/>
          <w:szCs w:val="32"/>
          <w:highlight w:val="none"/>
          <w:shd w:val="clear" w:color="auto" w:fill="auto"/>
        </w:rPr>
        <w:t>收费标准由市发展和改革委员会</w:t>
      </w:r>
      <w:r>
        <w:rPr>
          <w:rFonts w:hint="eastAsia" w:ascii="仿宋_GB2312" w:hAnsi="仿宋_GB2312" w:eastAsia="仿宋_GB2312" w:cs="仿宋_GB2312"/>
          <w:color w:val="auto"/>
          <w:sz w:val="32"/>
          <w:szCs w:val="32"/>
          <w:highlight w:val="none"/>
          <w:shd w:val="clear" w:color="auto" w:fill="auto"/>
          <w:lang w:val="en-US" w:eastAsia="zh-CN"/>
        </w:rPr>
        <w:t>结合我市实际，适时进行价格调整</w:t>
      </w:r>
      <w:r>
        <w:rPr>
          <w:rFonts w:hint="eastAsia" w:ascii="仿宋_GB2312" w:hAnsi="仿宋_GB2312" w:eastAsia="仿宋_GB2312" w:cs="仿宋_GB2312"/>
          <w:color w:val="auto"/>
          <w:sz w:val="32"/>
          <w:szCs w:val="32"/>
          <w:highlight w:val="none"/>
          <w:shd w:val="clear" w:color="auto" w:fill="auto"/>
        </w:rPr>
        <w:t>，依法定程序报市人民政府批准后公布执行，接受社会监督。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四、部门职责分工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各相关部门要明确职责、密切配合，协同做好生活垃圾处理费征收管理工作，形成工作合力：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（一）市税务局：作为生活垃圾处理费的法定征缴主体，负责费款征收、催缴、入库、票据开具及缴费信息管理；对未按时缴纳生活垃圾处理费的，出具催缴通知，</w:t>
      </w:r>
      <w:r>
        <w:rPr>
          <w:rFonts w:hint="eastAsia" w:ascii="仿宋_GB2312" w:hAnsi="仿宋_GB2312" w:eastAsia="仿宋_GB2312" w:cs="仿宋_GB2312"/>
          <w:sz w:val="32"/>
          <w:szCs w:val="32"/>
          <w:highlight w:val="none"/>
        </w:rPr>
        <w:t>通过涉税渠道及时追缴，</w:t>
      </w:r>
      <w:r>
        <w:rPr>
          <w:rFonts w:hint="eastAsia" w:ascii="仿宋_GB2312" w:hAnsi="仿宋_GB2312" w:eastAsia="仿宋_GB2312" w:cs="仿宋_GB2312"/>
          <w:sz w:val="32"/>
          <w:szCs w:val="32"/>
          <w:lang w:val="en-US" w:eastAsia="zh-CN"/>
        </w:rPr>
        <w:t>并与市住房和城乡建设局实现征收信息共享</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（二）市住房和城乡建设局：作为生活垃圾管理工作的主管部门，负责生活垃圾处理行业管理、应缴面积及费额确认、欠费核查等工作，与市税务局</w:t>
      </w:r>
      <w:r>
        <w:rPr>
          <w:rFonts w:hint="eastAsia" w:ascii="仿宋_GB2312" w:hAnsi="仿宋_GB2312" w:eastAsia="仿宋_GB2312" w:cs="仿宋_GB2312"/>
          <w:sz w:val="32"/>
          <w:szCs w:val="32"/>
          <w:lang w:val="en-US" w:eastAsia="zh-CN"/>
        </w:rPr>
        <w:t>加强联动配合</w:t>
      </w:r>
      <w:r>
        <w:rPr>
          <w:rFonts w:hint="eastAsia" w:ascii="仿宋_GB2312" w:hAnsi="仿宋_GB2312" w:eastAsia="仿宋_GB2312" w:cs="仿宋_GB2312"/>
          <w:sz w:val="32"/>
          <w:szCs w:val="32"/>
        </w:rPr>
        <w:t>，协助履行生活垃圾处理费欠费追缴义务；负责规范委托</w:t>
      </w:r>
      <w:r>
        <w:rPr>
          <w:rFonts w:hint="eastAsia" w:ascii="仿宋_GB2312" w:hAnsi="仿宋_GB2312" w:eastAsia="仿宋_GB2312" w:cs="仿宋_GB2312"/>
          <w:sz w:val="32"/>
          <w:szCs w:val="32"/>
          <w:lang w:val="en-US" w:eastAsia="zh-CN"/>
        </w:rPr>
        <w:t>代收代缴</w:t>
      </w:r>
      <w:r>
        <w:rPr>
          <w:rFonts w:hint="eastAsia" w:ascii="仿宋_GB2312" w:hAnsi="仿宋_GB2312" w:eastAsia="仿宋_GB2312" w:cs="仿宋_GB2312"/>
          <w:sz w:val="32"/>
          <w:szCs w:val="32"/>
        </w:rPr>
        <w:t>行为，与供水公司、燃气公司、物业服务企业等代收单位依法签订《委托</w:t>
      </w:r>
      <w:r>
        <w:rPr>
          <w:rFonts w:hint="eastAsia" w:ascii="仿宋_GB2312" w:hAnsi="仿宋_GB2312" w:eastAsia="仿宋_GB2312" w:cs="仿宋_GB2312"/>
          <w:sz w:val="32"/>
          <w:szCs w:val="32"/>
          <w:lang w:val="en-US" w:eastAsia="zh-CN"/>
        </w:rPr>
        <w:t>代收代缴</w:t>
      </w:r>
      <w:r>
        <w:rPr>
          <w:rFonts w:hint="eastAsia" w:ascii="仿宋_GB2312" w:hAnsi="仿宋_GB2312" w:eastAsia="仿宋_GB2312" w:cs="仿宋_GB2312"/>
          <w:sz w:val="32"/>
          <w:szCs w:val="32"/>
        </w:rPr>
        <w:t>协议》，明确双方权利义务。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（三）市发展和改革委员会：负责按照《中华人民共和国价格法》《政府制定价格行为规则》《新疆维吾尔自治区定价目录》等规定，制定和调整本市城镇生活垃圾处理费收费标准。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（四）市财政局：负责生活垃圾处理费资金管理、代征手续费审核支付。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（五）街道办事处、</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镇人民政府、市民政局、市综合执法局、市市场监督管理局等部门：按照各自职责分工，协同做好生活垃圾处理费相关管理工作。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五、征收方式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结合不同收费对象实际情况，实行差异化分类征收，具体方式如下：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（一）城镇居民住户。委托供水、燃气、物业服务企业等单位代为收缴，由市住房和城乡建设局与各代收代缴单位依法签订委托代收代缴协议，规范代收流程、明确权责义务。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关企事业单位及经营主体。全市各级国家机关、社会团体、企事业单位、各类商业经营主体、个体工商户等，由市住房和城乡建设局核定确认应缴费额度，出具《库尔勒市城镇垃圾处理费缴费面积审核告知书》并依法送达；定期将核定缴费名单、计费面积、应征金额等信息推送至市税务局，由市税务局统一负责征收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（三）空置闲置场所。严格遵循产生者付费、减量减费原则，规范空置闲置场所费用核减审批流程。对住宅、商铺、库房等经营性及非经营性空置闲置场所，实行随时申报、动态核查、据实核减管理机制。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房屋产权人或实际使用人，持近六个月相关佐证材料，向市住房和城乡建设局自主申报，提交空置面积费用核减申请。市住建局按法定程序开展资料初审、实地核查，对经核实符合空置认定标准的，依据现行政策依规核减对应计费面积及应收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非居民厨余垃圾处理费收费标准，由市发展和改革委员会牵头另行研究制定，按程序报请市人民政府批准后执行。</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（五）其他事项。严格执行国家法律法规及行业各项政策规定，全面落实行政事业性收费减免政策。凡符合免收条件的收费项目，一律严格按政策执行免收，做到应免尽免、规范落地。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、资金管理与使用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生活垃圾处理费严格执行“收支两条线”管理，全额上缴国库，纳入财政预算统筹管理。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专项用于生活垃圾收集、运输、无害化处理设施的建设、运行和维护，社会资本参与垃圾处理项目的补助，以及生活垃圾处理相关工作的开展等支出。资金退付按照国家、自治区非税收入退库管理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、异议处理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缴费人对生活垃圾处理费的征收、减免等事项有异议的，可依法申请行政复议或提起行政诉讼。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本通知自发布之日起30日后施行，</w:t>
      </w:r>
      <w:r>
        <w:rPr>
          <w:rFonts w:hint="eastAsia" w:ascii="仿宋_GB2312" w:hAnsi="仿宋_GB2312" w:eastAsia="仿宋_GB2312" w:cs="仿宋_GB2312"/>
          <w:sz w:val="32"/>
          <w:szCs w:val="32"/>
          <w:highlight w:val="none"/>
        </w:rPr>
        <w:t>有效期</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由市税务局会同市住房和城乡建设局、市发展和改革委员会、市财政局负责解释。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如遇上级政策调整，从其规定。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国家税务总局</w:t>
      </w:r>
      <w:r>
        <w:rPr>
          <w:rFonts w:hint="eastAsia" w:ascii="仿宋_GB2312" w:hAnsi="仿宋_GB2312" w:eastAsia="仿宋_GB2312" w:cs="仿宋_GB2312"/>
          <w:sz w:val="32"/>
          <w:szCs w:val="32"/>
        </w:rPr>
        <w:t xml:space="preserve">库尔勒市税务局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库尔勒市财政局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库尔勒市住房和城乡建设局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库尔勒市发展和改革委员会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bookmarkStart w:id="1" w:name="_GoBack"/>
      <w:bookmarkEnd w:id="1"/>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933FF8-7352-4614-916B-008B01C996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embedRegular r:id="rId2" w:fontKey="{E73D4976-C0C0-4E31-B454-97EA3A8DED43}"/>
  </w:font>
  <w:font w:name="方正仿宋_GBK">
    <w:panose1 w:val="03000509000000000000"/>
    <w:charset w:val="86"/>
    <w:family w:val="auto"/>
    <w:pitch w:val="default"/>
    <w:sig w:usb0="00000001" w:usb1="080E0000" w:usb2="00000000" w:usb3="00000000" w:csb0="00040000" w:csb1="00000000"/>
    <w:embedRegular r:id="rId3" w:fontKey="{687722A0-BBD2-46E1-ACBB-5F8BCDE6882C}"/>
  </w:font>
  <w:font w:name="仿宋_GB2312">
    <w:panose1 w:val="02010609030101010101"/>
    <w:charset w:val="86"/>
    <w:family w:val="auto"/>
    <w:pitch w:val="default"/>
    <w:sig w:usb0="00000001" w:usb1="080E0000" w:usb2="00000000" w:usb3="00000000" w:csb0="00040000" w:csb1="00000000"/>
    <w:embedRegular r:id="rId4" w:fontKey="{AF23B326-33A7-48AB-9253-D54DF9B53E07}"/>
  </w:font>
  <w:font w:name="方正小标宋_GBK">
    <w:panose1 w:val="03000509000000000000"/>
    <w:charset w:val="86"/>
    <w:family w:val="auto"/>
    <w:pitch w:val="default"/>
    <w:sig w:usb0="00000001" w:usb1="080E0000" w:usb2="00000000" w:usb3="00000000" w:csb0="00040000" w:csb1="00000000"/>
    <w:embedRegular r:id="rId5" w:fontKey="{3455D304-CA75-43EF-AEC3-CFF133AA13E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351F2"/>
    <w:rsid w:val="02A15493"/>
    <w:rsid w:val="1479069F"/>
    <w:rsid w:val="170C0A3E"/>
    <w:rsid w:val="17487FF3"/>
    <w:rsid w:val="17C97CEB"/>
    <w:rsid w:val="266A16A4"/>
    <w:rsid w:val="2A840257"/>
    <w:rsid w:val="2E580F6B"/>
    <w:rsid w:val="300155EE"/>
    <w:rsid w:val="3269666B"/>
    <w:rsid w:val="34914FC3"/>
    <w:rsid w:val="37533689"/>
    <w:rsid w:val="392812BE"/>
    <w:rsid w:val="40E73EFC"/>
    <w:rsid w:val="417109E2"/>
    <w:rsid w:val="442C3EC4"/>
    <w:rsid w:val="470841F2"/>
    <w:rsid w:val="513D5863"/>
    <w:rsid w:val="59A8342E"/>
    <w:rsid w:val="5B5114F8"/>
    <w:rsid w:val="5E575395"/>
    <w:rsid w:val="63E93823"/>
    <w:rsid w:val="65471C6A"/>
    <w:rsid w:val="6C686047"/>
    <w:rsid w:val="736E42BE"/>
    <w:rsid w:val="748351F2"/>
    <w:rsid w:val="749820E5"/>
    <w:rsid w:val="7544742A"/>
    <w:rsid w:val="79AD0249"/>
    <w:rsid w:val="7A722C56"/>
    <w:rsid w:val="7AAC1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2587</Words>
  <Characters>2596</Characters>
  <Lines>0</Lines>
  <Paragraphs>0</Paragraphs>
  <TotalTime>0</TotalTime>
  <ScaleCrop>false</ScaleCrop>
  <LinksUpToDate>false</LinksUpToDate>
  <CharactersWithSpaces>2616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2026-04-21T15:16:00Z</dcterms:created>
  <dc:creator>黄治成</dc:creator>
  <cp:lastModifiedBy>Administration</cp:lastModifiedBy>
  <cp:lastPrinted>2026-04-29T06:55:00Z</cp:lastPrinted>
  <dcterms:modified xsi:type="dcterms:W3CDTF">2026-05-06T08:34:13Z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5E8B4D392E644313A31D6DD5F172641E_11</vt:lpwstr>
  </property>
  <property fmtid="{D5CDD505-2E9C-101B-9397-08002B2CF9AE}" pid="4" name="KSOTemplateDocerSaveRecord">
    <vt:lpwstr>eyJoZGlkIjoiYWJmNTAxYTA0NTllZTU0OWY5NWY0MWNlMzBjNGU2OTYiLCJ1c2VySWQiOiIzMTg3NzUwMzkifQ==</vt:lpwstr>
  </property>
</Properties>
</file>