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库尔勒市发展和改革委员会关于202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年</w:t>
      </w:r>
    </w:p>
    <w:p>
      <w:pPr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“谁执法谁普法”履职情况的报告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202</w:t>
      </w:r>
      <w:r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年以来，在市委、市人民政府的坚强领导及市依法治市办的精心指导下，库尔勒市</w:t>
      </w:r>
      <w:r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  <w:t>发展改革委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坚持以新时代中国特色社会主义思想为指引，深入践行法治思想，全面贯彻党的二十大及二十届</w:t>
      </w:r>
      <w:r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  <w:t>历次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全会精神，认真落实总书记关于新疆工作重要讲话重要指示批示精神。我委紧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扣“谁执法谁普法”责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任制要求，切实扛牢普法使命，稳步推动法治宣传教育工作走深走实。现将具体履职情况报告如下：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黑体_GBK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z w:val="31"/>
          <w:szCs w:val="31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z w:val="31"/>
          <w:szCs w:val="31"/>
        </w:rPr>
        <w:t>（一）健全机制，夯实普法责任根基</w:t>
      </w:r>
      <w:r>
        <w:rPr>
          <w:rFonts w:hint="eastAsia" w:ascii="Times New Roman" w:hAnsi="Times New Roman" w:eastAsia="方正楷体_GBK" w:cs="Times New Roman"/>
          <w:sz w:val="31"/>
          <w:szCs w:val="31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1"/>
          <w:szCs w:val="31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强化组织领导，构建高效格局。成立由主要领导任组长、班子成员任副组长、各科室负责人为成员的普法工作领导小组，构建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起“一把手”亲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自抓、全员共同参与的普法工作体系，确保统筹有力、推进有序。</w:t>
      </w:r>
      <w:r>
        <w:rPr>
          <w:rFonts w:hint="eastAsia" w:ascii="Times New Roman" w:hAnsi="Times New Roman" w:eastAsia="方正仿宋_GBK" w:cs="Times New Roman"/>
          <w:b/>
          <w:bCs/>
          <w:sz w:val="31"/>
          <w:szCs w:val="31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强化制度保障，明确任务清单。制定印发《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“谁执法谁普法”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责任清单》，通过定任务、细分工、量化标，实现普法工作有章可循、有据可依。</w:t>
      </w:r>
      <w:r>
        <w:rPr>
          <w:rFonts w:hint="eastAsia" w:ascii="Times New Roman" w:hAnsi="Times New Roman" w:eastAsia="方正仿宋_GBK" w:cs="Times New Roman"/>
          <w:b/>
          <w:bCs/>
          <w:sz w:val="31"/>
          <w:szCs w:val="31"/>
          <w:lang w:eastAsia="zh-CN"/>
        </w:rPr>
        <w:t>三是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强化落地见效，深化以案释法。配强专业普法力量，扎实开展法治宣传与案例剖析工作。坚持用身边事教育身边人，通过深度解析典型案例推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动“以案促改”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，显著提升普法实效。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z w:val="31"/>
          <w:szCs w:val="31"/>
        </w:rPr>
        <w:t>（二）内强素质，提升学法用法水平</w:t>
      </w:r>
      <w:r>
        <w:rPr>
          <w:rFonts w:hint="eastAsia" w:ascii="Times New Roman" w:hAnsi="Times New Roman" w:eastAsia="方正楷体_GBK" w:cs="Times New Roman"/>
          <w:sz w:val="31"/>
          <w:szCs w:val="31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1"/>
          <w:szCs w:val="31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抓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住“关键少数”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，带头</w:t>
      </w:r>
      <w:r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  <w:t>遵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法学法。将法治思想纳入党组理论学习中心组学习计划，发挥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“头雁效应”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。今年以来，累计开展法律法规学习</w:t>
      </w:r>
      <w:r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  <w:t>50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余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次，</w:t>
      </w:r>
      <w:r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  <w:t>坚持学习用心用力，确保效果见深见实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1"/>
          <w:szCs w:val="31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覆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盖“绝大多数”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，全员提能增效。常态化组织内部法治教育活动，采取专题讲座、线上研学、知识竞赛等多元形式，全面提升干部职工法治素养。督促全员参与新疆智慧普法依法治理云平台考试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及“法治讲堂·逢九必讲”培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训，确保学习入脑入心。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z w:val="31"/>
          <w:szCs w:val="31"/>
        </w:rPr>
        <w:t>（三）外树形象，拓展社会普法广度</w:t>
      </w:r>
      <w:r>
        <w:rPr>
          <w:rFonts w:hint="eastAsia" w:ascii="Times New Roman" w:hAnsi="Times New Roman" w:eastAsia="方正楷体_GBK" w:cs="Times New Roman"/>
          <w:sz w:val="31"/>
          <w:szCs w:val="31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1"/>
          <w:szCs w:val="31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聚焦重点对象，精准滴灌宣传。面向服务对象、企业及重点项目开展专项普法。深入企业、社区及项目一线，针对管理层重点宣讲合同履约、担保融资、知识产权保护等法规；针对员工普及劳动用工、安全生产等法律知识，有效拓宽普法覆盖面。</w:t>
      </w:r>
      <w:r>
        <w:rPr>
          <w:rFonts w:hint="eastAsia" w:ascii="Times New Roman" w:hAnsi="Times New Roman" w:eastAsia="方正仿宋_GBK" w:cs="Times New Roman"/>
          <w:b/>
          <w:bCs/>
          <w:sz w:val="31"/>
          <w:szCs w:val="31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紧扣重要节点，营造浓厚氛围。依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托“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3.15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”消费者权益日、“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4.15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”国家安全日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、6月安全生产月、粮食科技活动周、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“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12.4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”国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家宪法日等关键节点，结合发改职能精心策划主题宣传</w:t>
      </w:r>
      <w:r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丰富宣传资料、及时报道成效</w:t>
      </w:r>
      <w:r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确保宣传活动有声有色。</w:t>
      </w:r>
      <w:r>
        <w:rPr>
          <w:rFonts w:hint="eastAsia" w:ascii="Times New Roman" w:hAnsi="Times New Roman" w:eastAsia="方正仿宋_GBK" w:cs="Times New Roman"/>
          <w:b/>
          <w:bCs/>
          <w:sz w:val="31"/>
          <w:szCs w:val="31"/>
          <w:lang w:eastAsia="zh-CN"/>
        </w:rPr>
        <w:t>三是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融合民族团结，促进社会和谐。结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合“民族团结一家亲”活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动，联合西尼尔村</w:t>
      </w:r>
      <w:r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  <w:t>党支部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深入</w:t>
      </w:r>
      <w:r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  <w:t>群众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家中，将民族团结政策宣讲与普法教育有机融合，重点普及与群众生产生活密切相关的法律法规，以法治力量促进民族团结与社会稳定。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z w:val="31"/>
          <w:szCs w:val="31"/>
        </w:rPr>
        <w:t>（四）创新载体，激发普法工作活力</w:t>
      </w:r>
      <w:r>
        <w:rPr>
          <w:rFonts w:hint="eastAsia" w:ascii="Times New Roman" w:hAnsi="Times New Roman" w:eastAsia="方正楷体_GBK" w:cs="Times New Roman"/>
          <w:sz w:val="31"/>
          <w:szCs w:val="31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1"/>
          <w:szCs w:val="31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厚植法治文化底蕴。依托周五集体学习日，深学细悟</w:t>
      </w:r>
      <w:r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  <w:t>《国家安全法》《行政执法监督条例》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等核心法律法规，积极营造办事依法、遇事找法、解决问题用法、化解矛盾靠法的浓厚文化氛围。</w:t>
      </w:r>
      <w:r>
        <w:rPr>
          <w:rFonts w:hint="eastAsia" w:ascii="Times New Roman" w:hAnsi="Times New Roman" w:eastAsia="方正仿宋_GBK" w:cs="Times New Roman"/>
          <w:b/>
          <w:bCs/>
          <w:sz w:val="31"/>
          <w:szCs w:val="31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善用新媒体矩阵。委主要领导主动走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进“‘</w:t>
      </w:r>
      <w:r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  <w:t>政’在回应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”访谈</w:t>
      </w:r>
      <w:r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  <w:t>节目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，借助媒体平台回应社会关切，权威解读政策法规，搭建政民互动桥梁，大幅提升普法宣传的传播力与影响力。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黑体_GBK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z w:val="31"/>
          <w:szCs w:val="31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sz w:val="31"/>
          <w:szCs w:val="31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1"/>
          <w:szCs w:val="31"/>
        </w:rPr>
        <w:t>普法深度与专业力量有待加强。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普法宣传的广度和深度仍需拓展，专职普法队伍力量相对薄弱，缺乏具备创新思维的专业人才，在典型经验的提炼总结与复制推广方面存在短板。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sz w:val="31"/>
          <w:szCs w:val="31"/>
          <w:lang w:eastAsia="zh-CN"/>
        </w:rPr>
        <w:t>（二）</w:t>
      </w:r>
      <w:r>
        <w:rPr>
          <w:rFonts w:hint="default" w:ascii="方正楷体_GBK" w:hAnsi="方正楷体_GBK" w:eastAsia="方正楷体_GBK" w:cs="方正楷体_GBK"/>
          <w:sz w:val="31"/>
          <w:szCs w:val="31"/>
          <w:lang w:eastAsia="zh-CN"/>
        </w:rPr>
        <w:t>学用结合不够紧密。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部分干部职工对法治思想及党中央决策部署的理解还不够透彻，运用法治思维和法治方式解决实际问题的能力尚显不足，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“学以致用”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的转化效果有待提升。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黑体_GBK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z w:val="31"/>
          <w:szCs w:val="31"/>
        </w:rPr>
        <w:t>三、下一步工作打算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z w:val="31"/>
          <w:szCs w:val="31"/>
        </w:rPr>
        <w:t>（一）提高政治站位，深化法治建设</w:t>
      </w:r>
      <w:r>
        <w:rPr>
          <w:rFonts w:hint="eastAsia" w:ascii="Times New Roman" w:hAnsi="Times New Roman" w:eastAsia="方正楷体_GBK" w:cs="Times New Roman"/>
          <w:sz w:val="31"/>
          <w:szCs w:val="31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持续深入学习贯彻</w:t>
      </w:r>
      <w:r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  <w:t>习近平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法治思想，将依法行政理念贯穿发展改革工作全过程。严格遵循法定权限与程序行使权力，落实重大行政决策合法性审查与集体讨论决定制度</w:t>
      </w:r>
      <w:r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  <w:t>，紧密联系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法律顾问和公职律师，确保行政决策科学、民主、合法。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z w:val="31"/>
          <w:szCs w:val="31"/>
        </w:rPr>
        <w:t>（二）严格履职尽责，压实法治责任</w:t>
      </w:r>
      <w:r>
        <w:rPr>
          <w:rFonts w:hint="eastAsia" w:ascii="Times New Roman" w:hAnsi="Times New Roman" w:eastAsia="方正楷体_GBK" w:cs="Times New Roman"/>
          <w:sz w:val="31"/>
          <w:szCs w:val="31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深入推进行政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执法“三项制度”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，全面规范执法行为，不断提升执法公信力。紧扣宪法宣传月、国家安全日等重要时间节点，精心策划形式多样、内容丰富的普法活动，切实增强宣传的针对性与实效性。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z w:val="31"/>
          <w:szCs w:val="31"/>
        </w:rPr>
        <w:t>（三）强化教育培训，筑牢思想根基</w:t>
      </w:r>
      <w:r>
        <w:rPr>
          <w:rFonts w:hint="eastAsia" w:ascii="Times New Roman" w:hAnsi="Times New Roman" w:eastAsia="方正楷体_GBK" w:cs="Times New Roman"/>
          <w:sz w:val="31"/>
          <w:szCs w:val="31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扎实开展法治宣传教育与业务培训，坚持理论与实践相结合，着力提升执法人员的业务素养与法治意识。通过组织专题培训、开展研讨交流、强化监督检查等多措并举，打造一支纪律严明、素质过硬的执法铁军，全力营造良法善治的良好环境。</w:t>
      </w:r>
      <w:bookmarkStart w:id="0" w:name="_GoBack"/>
      <w:bookmarkEnd w:id="0"/>
    </w:p>
    <w:sectPr>
      <w:pgSz w:w="11906" w:h="16838"/>
      <w:pgMar w:top="187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C1D64"/>
    <w:rsid w:val="25B06B3A"/>
    <w:rsid w:val="27836DA8"/>
    <w:rsid w:val="3DE218CE"/>
    <w:rsid w:val="40EF0F65"/>
    <w:rsid w:val="637211DE"/>
    <w:rsid w:val="63E15E81"/>
    <w:rsid w:val="66F93471"/>
    <w:rsid w:val="6D570846"/>
    <w:rsid w:val="6E8F437E"/>
    <w:rsid w:val="791A79B5"/>
    <w:rsid w:val="7AEE1932"/>
    <w:rsid w:val="7C40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常用"/>
    <w:basedOn w:val="1"/>
    <w:qFormat/>
    <w:uiPriority w:val="0"/>
    <w:pPr>
      <w:widowControl/>
      <w:pBdr>
        <w:top w:val="none" w:color="auto" w:sz="0" w:space="0"/>
        <w:left w:val="none" w:color="auto" w:sz="0" w:space="0"/>
        <w:right w:val="none" w:color="auto" w:sz="0" w:space="0"/>
      </w:pBdr>
      <w:spacing w:line="560" w:lineRule="exact"/>
      <w:ind w:firstLine="720" w:firstLineChars="200"/>
      <w:jc w:val="both"/>
    </w:pPr>
    <w:rPr>
      <w:rFonts w:ascii="Times New Roman" w:hAnsi="Times New Roman" w:eastAsia="方正仿宋_GBK" w:cs="Times New Roman"/>
      <w:color w:val="2A2A2A"/>
      <w:kern w:val="0"/>
      <w:sz w:val="31"/>
      <w:szCs w:val="31"/>
      <w:lang w:bidi="ar"/>
    </w:rPr>
  </w:style>
  <w:style w:type="paragraph" w:customStyle="1" w:styleId="7">
    <w:name w:val="图片"/>
    <w:basedOn w:val="1"/>
    <w:qFormat/>
    <w:uiPriority w:val="0"/>
    <w:pPr>
      <w:widowControl/>
      <w:pBdr>
        <w:top w:val="none" w:color="auto" w:sz="0" w:space="0"/>
        <w:left w:val="none" w:color="auto" w:sz="0" w:space="0"/>
        <w:right w:val="none" w:color="auto" w:sz="0" w:space="0"/>
      </w:pBdr>
      <w:spacing w:line="240" w:lineRule="auto"/>
      <w:ind w:firstLine="0" w:firstLineChars="0"/>
      <w:jc w:val="center"/>
    </w:pPr>
    <w:rPr>
      <w:rFonts w:ascii="Times New Roman" w:hAnsi="Times New Roman" w:eastAsia="方正仿宋_GBK" w:cs="Times New Roman"/>
      <w:color w:val="2A2A2A"/>
      <w:kern w:val="0"/>
      <w:sz w:val="31"/>
      <w:szCs w:val="31"/>
      <w:lang w:bidi="ar"/>
    </w:rPr>
  </w:style>
  <w:style w:type="paragraph" w:customStyle="1" w:styleId="8">
    <w:name w:val="常用标题"/>
    <w:basedOn w:val="1"/>
    <w:qFormat/>
    <w:uiPriority w:val="0"/>
    <w:pPr>
      <w:widowControl/>
      <w:pBdr>
        <w:top w:val="none" w:color="auto" w:sz="0" w:space="0"/>
        <w:left w:val="none" w:color="auto" w:sz="0" w:space="0"/>
        <w:right w:val="none" w:color="auto" w:sz="0" w:space="0"/>
      </w:pBdr>
      <w:spacing w:line="560" w:lineRule="exact"/>
      <w:jc w:val="center"/>
    </w:pPr>
    <w:rPr>
      <w:rFonts w:hint="eastAsia" w:ascii="方正小标宋_GBK" w:hAnsi="方正小标宋_GBK" w:eastAsia="方正小标宋_GBK" w:cs="方正小标宋_GBK"/>
      <w:color w:val="2A2A2A"/>
      <w:kern w:val="0"/>
      <w:sz w:val="40"/>
      <w:szCs w:val="40"/>
      <w:lang w:bidi="ar"/>
    </w:rPr>
  </w:style>
  <w:style w:type="paragraph" w:customStyle="1" w:styleId="9">
    <w:name w:val="常用正文"/>
    <w:basedOn w:val="1"/>
    <w:qFormat/>
    <w:uiPriority w:val="0"/>
    <w:pPr>
      <w:widowControl/>
      <w:pBdr>
        <w:top w:val="none" w:color="auto" w:sz="0" w:space="0"/>
        <w:left w:val="none" w:color="auto" w:sz="0" w:space="0"/>
        <w:right w:val="none" w:color="auto" w:sz="0" w:space="0"/>
      </w:pBdr>
      <w:spacing w:line="560" w:lineRule="exact"/>
      <w:ind w:firstLine="720" w:firstLineChars="200"/>
      <w:jc w:val="both"/>
    </w:pPr>
    <w:rPr>
      <w:rFonts w:ascii="Times New Roman" w:hAnsi="Times New Roman" w:eastAsia="方正仿宋_GBK" w:cs="Times New Roman"/>
      <w:color w:val="2A2A2A"/>
      <w:kern w:val="0"/>
      <w:sz w:val="31"/>
      <w:szCs w:val="31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2023-10-28T07:58:00Z</dcterms:created>
  <dc:creator>Administrator</dc:creator>
  <cp:lastModifiedBy>Administrator</cp:lastModifiedBy>
  <dcterms:modified xsi:type="dcterms:W3CDTF">2026-03-17T03:17:57Z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