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917F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Times New Roman" w:hAnsi="Times New Roman" w:eastAsia="方正小标宋_GBK" w:cs="方正小标宋_GBK"/>
          <w:color w:val="auto"/>
          <w:sz w:val="44"/>
          <w:szCs w:val="44"/>
          <w:lang w:val="en-US" w:eastAsia="zh-CN"/>
        </w:rPr>
      </w:pPr>
      <w:bookmarkStart w:id="0" w:name="_GoBack"/>
      <w:r>
        <w:rPr>
          <w:rFonts w:hint="eastAsia" w:ascii="Times New Roman" w:hAnsi="Times New Roman" w:eastAsia="方正小标宋_GBK" w:cs="方正小标宋_GBK"/>
          <w:color w:val="auto"/>
          <w:sz w:val="44"/>
          <w:szCs w:val="44"/>
          <w:lang w:val="en-US" w:eastAsia="zh-CN"/>
        </w:rPr>
        <w:t>库尔勒市城市户外广告管理实施方案</w:t>
      </w:r>
    </w:p>
    <w:p w14:paraId="5C1821F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（征求意见稿）</w:t>
      </w:r>
    </w:p>
    <w:bookmarkEnd w:id="0"/>
    <w:p w14:paraId="1F52EAA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eastAsia" w:ascii="Times New Roman" w:hAnsi="Times New Roman" w:eastAsia="方正小标宋_GBK" w:cs="方正小标宋_GBK"/>
          <w:color w:val="auto"/>
          <w:sz w:val="44"/>
          <w:szCs w:val="44"/>
          <w:lang w:val="en-US" w:eastAsia="zh-CN"/>
        </w:rPr>
      </w:pPr>
    </w:p>
    <w:p w14:paraId="6212BB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为深入贯彻落实自治区、自治州城市精细化治理和意识形态阵地管控等相关工作部署，解决户外广告风貌杂乱、设施存在安全隐患、电子大屏内容管控有风险、双语标识不规范、高速公路、国省干道沿线广告无序等问题，统筹审批、建设、运维、监管全链条管理，构建标准统一、安全可控、长效常态的户外广告治理体系，现结合我市方案。</w:t>
      </w:r>
    </w:p>
    <w:p w14:paraId="4B332F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黑体_GBK" w:cs="方正黑体_GBK"/>
          <w:color w:val="auto"/>
          <w:sz w:val="32"/>
          <w:szCs w:val="32"/>
          <w:lang w:val="en-US" w:eastAsia="zh-CN"/>
        </w:rPr>
      </w:pPr>
      <w:r>
        <w:rPr>
          <w:rFonts w:hint="eastAsia" w:ascii="Times New Roman" w:hAnsi="Times New Roman" w:eastAsia="方正黑体_GBK" w:cs="方正黑体_GBK"/>
          <w:color w:val="auto"/>
          <w:kern w:val="2"/>
          <w:sz w:val="32"/>
          <w:szCs w:val="32"/>
          <w:lang w:val="en-US" w:eastAsia="zh-CN" w:bidi="ar-SA"/>
        </w:rPr>
        <w:t>一、</w:t>
      </w:r>
      <w:r>
        <w:rPr>
          <w:rFonts w:hint="eastAsia" w:ascii="Times New Roman" w:hAnsi="Times New Roman" w:eastAsia="方正黑体_GBK" w:cs="方正黑体_GBK"/>
          <w:color w:val="auto"/>
          <w:sz w:val="32"/>
          <w:szCs w:val="32"/>
          <w:lang w:val="en-US" w:eastAsia="zh-CN"/>
        </w:rPr>
        <w:t>总体任务</w:t>
      </w:r>
    </w:p>
    <w:p w14:paraId="78EC58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宋体" w:cs="宋体"/>
          <w:color w:val="auto"/>
          <w:sz w:val="32"/>
          <w:szCs w:val="32"/>
        </w:rPr>
      </w:pPr>
      <w:r>
        <w:rPr>
          <w:rFonts w:hint="eastAsia" w:ascii="Times New Roman" w:hAnsi="Times New Roman" w:eastAsia="方正仿宋_GBK" w:cs="方正仿宋_GBK"/>
          <w:color w:val="auto"/>
          <w:sz w:val="32"/>
          <w:szCs w:val="32"/>
          <w:lang w:val="en-US" w:eastAsia="zh-CN"/>
        </w:rPr>
        <w:t>构建全市“分类管控、一窗联审、标准建设、主体运维、全域监管”闭环管理模式，全面清晰划分综合执法、宣传、交通、自然资源、园林绿化、市场监管、教育、乡镇（街道）等各部门单位权责边界，搭建多部门协同、属地联动常态化工作机制；分类划定禁设负面清单，统一立柱广告、门头牌匾、户外电子屏幕、国省高速沿线广告的建设规格、亮化管控、双语文字、播放运营等全套规范标准；压紧压实广告运营主体日常运维主体责任；同步建立巡查排查、内容报备、联合执法、信用约束一体化全流程闭环监管机制，持续规范城市户外广告秩序，全面提升城市精细化治理、风貌管控整体水平。</w:t>
      </w:r>
    </w:p>
    <w:p w14:paraId="3AC088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黑体_GBK" w:cs="方正黑体_GBK"/>
          <w:color w:val="auto"/>
          <w:sz w:val="32"/>
          <w:szCs w:val="32"/>
          <w:lang w:val="en-US" w:eastAsia="zh-CN"/>
        </w:rPr>
      </w:pPr>
      <w:r>
        <w:rPr>
          <w:rFonts w:hint="eastAsia" w:ascii="Times New Roman" w:hAnsi="Times New Roman" w:eastAsia="方正黑体_GBK" w:cs="方正黑体_GBK"/>
          <w:color w:val="auto"/>
          <w:kern w:val="2"/>
          <w:sz w:val="32"/>
          <w:szCs w:val="32"/>
          <w:lang w:val="en-US" w:eastAsia="zh-CN" w:bidi="ar-SA"/>
        </w:rPr>
        <w:t>二、</w:t>
      </w:r>
      <w:r>
        <w:rPr>
          <w:rFonts w:hint="eastAsia" w:ascii="Times New Roman" w:hAnsi="Times New Roman" w:eastAsia="方正黑体_GBK" w:cs="方正黑体_GBK"/>
          <w:color w:val="auto"/>
          <w:sz w:val="32"/>
          <w:szCs w:val="32"/>
          <w:lang w:val="en-US" w:eastAsia="zh-CN"/>
        </w:rPr>
        <w:t>组织领导</w:t>
      </w:r>
    </w:p>
    <w:p w14:paraId="6583E4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黑体_GBK" w:cs="方正黑体_GBK"/>
          <w:color w:val="auto"/>
          <w:kern w:val="2"/>
          <w:sz w:val="32"/>
          <w:szCs w:val="32"/>
          <w:lang w:val="en-US" w:eastAsia="zh-CN" w:bidi="ar-SA"/>
        </w:rPr>
      </w:pPr>
      <w:r>
        <w:rPr>
          <w:rFonts w:hint="eastAsia" w:ascii="Times New Roman" w:hAnsi="Times New Roman" w:eastAsia="方正仿宋_GBK" w:cs="方正仿宋_GBK"/>
          <w:color w:val="auto"/>
          <w:sz w:val="32"/>
          <w:szCs w:val="32"/>
          <w:lang w:val="en-US" w:eastAsia="zh-CN"/>
        </w:rPr>
        <w:t>为理顺多部门权责分工，搭建常态化联合工作机制，统筹户外广告审批、建设、运维、全域监管、意识形态安全管控等工作，同步推进存量广告整改、新增广告规范、日常执法巡查等专项行动，确保户外广告治理各项举措落地执行，特成立城市户外广告管理工作领导小组。组成人员及职责如下</w:t>
      </w:r>
      <w:r>
        <w:rPr>
          <w:rFonts w:hint="eastAsia" w:ascii="Times New Roman" w:hAnsi="Times New Roman" w:eastAsia="方正黑体_GBK" w:cs="方正黑体_GBK"/>
          <w:color w:val="auto"/>
          <w:kern w:val="2"/>
          <w:sz w:val="32"/>
          <w:szCs w:val="32"/>
          <w:lang w:val="en-US" w:eastAsia="zh-CN" w:bidi="ar-SA"/>
        </w:rPr>
        <w:t>：</w:t>
      </w:r>
    </w:p>
    <w:p w14:paraId="37B861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黑体_GBK" w:cs="方正黑体_GBK"/>
          <w:color w:val="auto"/>
          <w:kern w:val="2"/>
          <w:sz w:val="32"/>
          <w:szCs w:val="32"/>
          <w:lang w:val="en-US" w:eastAsia="zh-CN" w:bidi="ar-SA"/>
        </w:rPr>
        <w:t>组  长：</w:t>
      </w:r>
      <w:r>
        <w:rPr>
          <w:rFonts w:hint="eastAsia" w:ascii="Times New Roman" w:hAnsi="Times New Roman" w:eastAsia="方正仿宋_GBK" w:cs="方正仿宋_GBK"/>
          <w:color w:val="auto"/>
          <w:sz w:val="32"/>
          <w:szCs w:val="32"/>
          <w:lang w:val="en-US" w:eastAsia="zh-CN"/>
        </w:rPr>
        <w:t>李  明  市政府党组成员、副市长</w:t>
      </w:r>
    </w:p>
    <w:p w14:paraId="5078F7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方正仿宋_GBK" w:cs="方正仿宋_GBK"/>
          <w:color w:val="auto"/>
          <w:kern w:val="0"/>
          <w:sz w:val="32"/>
          <w:szCs w:val="32"/>
          <w:lang w:val="en-US" w:eastAsia="zh-CN"/>
        </w:rPr>
      </w:pPr>
      <w:r>
        <w:rPr>
          <w:rFonts w:hint="eastAsia" w:ascii="Times New Roman" w:hAnsi="Times New Roman" w:eastAsia="方正黑体_GBK" w:cs="方正黑体_GBK"/>
          <w:color w:val="auto"/>
          <w:kern w:val="2"/>
          <w:sz w:val="32"/>
          <w:szCs w:val="32"/>
          <w:lang w:val="en-US" w:eastAsia="zh-CN" w:bidi="ar-SA"/>
        </w:rPr>
        <w:t>副组长：</w:t>
      </w:r>
      <w:r>
        <w:rPr>
          <w:rFonts w:hint="eastAsia" w:ascii="Times New Roman" w:hAnsi="Times New Roman" w:eastAsia="方正仿宋_GBK" w:cs="方正仿宋_GBK"/>
          <w:color w:val="auto"/>
          <w:spacing w:val="11"/>
          <w:sz w:val="32"/>
          <w:szCs w:val="32"/>
          <w:lang w:val="en-US" w:eastAsia="zh-CN"/>
        </w:rPr>
        <w:t>李美生</w:t>
      </w:r>
      <w:r>
        <w:rPr>
          <w:rFonts w:hint="eastAsia" w:ascii="Times New Roman" w:hAnsi="Times New Roman" w:eastAsia="方正仿宋_GBK" w:cs="方正仿宋_GBK"/>
          <w:color w:val="auto"/>
          <w:sz w:val="32"/>
          <w:szCs w:val="32"/>
          <w:lang w:val="en-US" w:eastAsia="zh-CN"/>
        </w:rPr>
        <w:t xml:space="preserve">  </w:t>
      </w:r>
      <w:r>
        <w:rPr>
          <w:rFonts w:hint="eastAsia" w:ascii="Times New Roman" w:hAnsi="Times New Roman" w:eastAsia="方正仿宋_GBK" w:cs="方正仿宋_GBK"/>
          <w:color w:val="auto"/>
          <w:spacing w:val="-6"/>
          <w:kern w:val="0"/>
          <w:sz w:val="32"/>
          <w:szCs w:val="32"/>
          <w:lang w:val="en-US" w:eastAsia="zh-CN"/>
        </w:rPr>
        <w:t>市城市管理综合执法局党组书记、副局长</w:t>
      </w:r>
    </w:p>
    <w:p w14:paraId="715134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304" w:firstLine="0" w:firstLineChars="0"/>
        <w:textAlignment w:val="auto"/>
        <w:rPr>
          <w:rFonts w:hint="eastAsia" w:ascii="Times New Roman" w:hAnsi="Times New Roman" w:eastAsia="方正黑体_GBK" w:cs="方正黑体_GBK"/>
          <w:color w:val="auto"/>
          <w:kern w:val="2"/>
          <w:sz w:val="32"/>
          <w:szCs w:val="32"/>
          <w:lang w:val="en-US" w:eastAsia="zh-CN" w:bidi="ar-SA"/>
        </w:rPr>
      </w:pPr>
      <w:r>
        <w:rPr>
          <w:rFonts w:hint="eastAsia" w:ascii="Times New Roman" w:hAnsi="Times New Roman" w:eastAsia="方正黑体_GBK" w:cs="方正黑体_GBK"/>
          <w:color w:val="auto"/>
          <w:kern w:val="2"/>
          <w:sz w:val="32"/>
          <w:szCs w:val="32"/>
          <w:lang w:val="en-US" w:eastAsia="zh-CN" w:bidi="ar-SA"/>
        </w:rPr>
        <w:t>成  员：</w:t>
      </w:r>
      <w:r>
        <w:rPr>
          <w:rFonts w:hint="eastAsia" w:ascii="Times New Roman" w:hAnsi="Times New Roman" w:eastAsia="方正仿宋_GBK" w:cs="方正仿宋_GBK"/>
          <w:color w:val="auto"/>
          <w:sz w:val="32"/>
          <w:szCs w:val="32"/>
          <w:lang w:val="en-US" w:eastAsia="zh-CN"/>
        </w:rPr>
        <w:t xml:space="preserve">马莉娜  市住建局党组书记、副局长 </w:t>
      </w:r>
    </w:p>
    <w:p w14:paraId="5E93FD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彭丰登   市委宣传部副部长</w:t>
      </w:r>
    </w:p>
    <w:p w14:paraId="2154FC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赵海涛   市委统战部副部长</w:t>
      </w:r>
    </w:p>
    <w:p w14:paraId="5148C9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textAlignment w:val="auto"/>
        <w:rPr>
          <w:rFonts w:hint="default" w:ascii="Times New Roman" w:hAnsi="Times New Roman" w:eastAsia="方正仿宋_GBK" w:cs="方正仿宋_GBK"/>
          <w:b/>
          <w:bCs/>
          <w:color w:val="auto"/>
          <w:sz w:val="32"/>
          <w:szCs w:val="32"/>
          <w:lang w:val="en-US" w:eastAsia="zh-CN"/>
        </w:rPr>
      </w:pPr>
      <w:r>
        <w:rPr>
          <w:rFonts w:hint="eastAsia" w:ascii="Times New Roman" w:hAnsi="Times New Roman" w:eastAsia="方正仿宋_GBK" w:cs="方正仿宋_GBK"/>
          <w:color w:val="auto"/>
          <w:sz w:val="32"/>
          <w:szCs w:val="32"/>
          <w:lang w:val="en-US" w:eastAsia="zh-CN"/>
        </w:rPr>
        <w:t>肖勇刚</w:t>
      </w:r>
      <w:r>
        <w:rPr>
          <w:rFonts w:hint="eastAsia" w:ascii="Times New Roman" w:hAnsi="Times New Roman" w:eastAsia="方正仿宋_GBK" w:cs="方正仿宋_GBK"/>
          <w:b/>
          <w:bCs/>
          <w:color w:val="auto"/>
          <w:sz w:val="32"/>
          <w:szCs w:val="32"/>
          <w:lang w:val="en-US" w:eastAsia="zh-CN"/>
        </w:rPr>
        <w:t xml:space="preserve">   </w:t>
      </w:r>
      <w:r>
        <w:rPr>
          <w:rFonts w:hint="eastAsia" w:ascii="Times New Roman" w:hAnsi="Times New Roman" w:eastAsia="方正仿宋_GBK" w:cs="方正仿宋_GBK"/>
          <w:color w:val="auto"/>
          <w:sz w:val="32"/>
          <w:szCs w:val="32"/>
          <w:lang w:val="en-US" w:eastAsia="zh-CN"/>
        </w:rPr>
        <w:t>市委网信办主任</w:t>
      </w:r>
    </w:p>
    <w:p w14:paraId="170B92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李振东   市市场监督管理局党组书记、副局长</w:t>
      </w:r>
    </w:p>
    <w:p w14:paraId="2513B7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刘川江   市城乡发展服务中心主任</w:t>
      </w:r>
    </w:p>
    <w:p w14:paraId="61B72D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田雨润   市交通运输局党组书记、副局长</w:t>
      </w:r>
    </w:p>
    <w:p w14:paraId="48823A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马  磊   市公安局党委委员、副局长</w:t>
      </w:r>
    </w:p>
    <w:p w14:paraId="329CAB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侯建祝   市教育局党组副书记、局长</w:t>
      </w:r>
    </w:p>
    <w:p w14:paraId="13C262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 xml:space="preserve">        乔  宏   市应急管理局党委副书记、局长</w:t>
      </w:r>
    </w:p>
    <w:p w14:paraId="0D2564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领导小组下设办公室，办公室，办公室设在市城市管理综合执法局，负责日常统筹协调等各项工作。办公室主任由李明同志兼任，副主任由李美生同志兼任。</w:t>
      </w:r>
      <w:r>
        <w:rPr>
          <w:rFonts w:hint="eastAsia" w:ascii="Times New Roman" w:hAnsi="Times New Roman" w:eastAsia="方正仿宋_GBK" w:cs="方正仿宋_GBK"/>
          <w:b/>
          <w:bCs/>
          <w:color w:val="auto"/>
          <w:sz w:val="32"/>
          <w:szCs w:val="32"/>
          <w:lang w:val="en-US" w:eastAsia="zh-CN"/>
        </w:rPr>
        <w:t>市城市管理综合执法局</w:t>
      </w:r>
      <w:r>
        <w:rPr>
          <w:rFonts w:hint="eastAsia" w:ascii="Times New Roman" w:hAnsi="Times New Roman" w:eastAsia="方正仿宋_GBK" w:cs="方正仿宋_GBK"/>
          <w:color w:val="auto"/>
          <w:sz w:val="32"/>
          <w:szCs w:val="32"/>
          <w:lang w:val="en-US" w:eastAsia="zh-CN"/>
        </w:rPr>
        <w:t>牵头负责城市户外广告管理工作；</w:t>
      </w:r>
      <w:r>
        <w:rPr>
          <w:rFonts w:hint="eastAsia" w:ascii="Times New Roman" w:hAnsi="Times New Roman" w:eastAsia="方正仿宋_GBK" w:cs="方正仿宋_GBK"/>
          <w:b/>
          <w:bCs/>
          <w:color w:val="auto"/>
          <w:sz w:val="32"/>
          <w:szCs w:val="32"/>
          <w:lang w:val="en-US" w:eastAsia="zh-CN"/>
        </w:rPr>
        <w:t>市委宣传部</w:t>
      </w:r>
      <w:r>
        <w:rPr>
          <w:rFonts w:hint="eastAsia" w:ascii="Times New Roman" w:hAnsi="Times New Roman" w:eastAsia="方正仿宋_GBK" w:cs="方正仿宋_GBK"/>
          <w:color w:val="auto"/>
          <w:sz w:val="32"/>
          <w:szCs w:val="32"/>
          <w:lang w:val="en-US" w:eastAsia="zh-CN"/>
        </w:rPr>
        <w:t>负责户外公益广告意识形态审核、电子大屏公益广告时长管控、重大时段大屏应急管控、广告内容宣传导向把关；</w:t>
      </w:r>
      <w:r>
        <w:rPr>
          <w:rFonts w:hint="eastAsia" w:ascii="Times New Roman" w:hAnsi="Times New Roman" w:eastAsia="方正仿宋_GBK" w:cs="方正仿宋_GBK"/>
          <w:b/>
          <w:bCs/>
          <w:color w:val="auto"/>
          <w:sz w:val="32"/>
          <w:szCs w:val="32"/>
          <w:lang w:val="en-US" w:eastAsia="zh-CN"/>
        </w:rPr>
        <w:t>市委统战部、市教育局</w:t>
      </w:r>
      <w:r>
        <w:rPr>
          <w:rFonts w:hint="eastAsia" w:ascii="Times New Roman" w:hAnsi="Times New Roman" w:eastAsia="方正仿宋_GBK" w:cs="方正仿宋_GBK"/>
          <w:color w:val="auto"/>
          <w:sz w:val="32"/>
          <w:szCs w:val="32"/>
          <w:lang w:val="en-US" w:eastAsia="zh-CN"/>
        </w:rPr>
        <w:t>负责户外广告双语文字审读、排版规范审批、双语标识整改督导；</w:t>
      </w:r>
      <w:r>
        <w:rPr>
          <w:rFonts w:hint="eastAsia" w:ascii="Times New Roman" w:hAnsi="Times New Roman" w:eastAsia="方正仿宋_GBK" w:cs="方正仿宋_GBK"/>
          <w:b/>
          <w:bCs/>
          <w:color w:val="auto"/>
          <w:sz w:val="32"/>
          <w:szCs w:val="32"/>
          <w:lang w:val="en-US" w:eastAsia="zh-CN"/>
        </w:rPr>
        <w:t>市委网信办、市公安局</w:t>
      </w:r>
      <w:r>
        <w:rPr>
          <w:rFonts w:hint="eastAsia" w:ascii="Times New Roman" w:hAnsi="Times New Roman" w:eastAsia="方正仿宋_GBK" w:cs="方正仿宋_GBK"/>
          <w:color w:val="auto"/>
          <w:sz w:val="32"/>
          <w:szCs w:val="32"/>
          <w:lang w:val="en-US" w:eastAsia="zh-CN"/>
        </w:rPr>
        <w:t>负责户外电子大屏、商超大屏广告网络使用管控、违规联网排查、不良信息溯源处置、网络安全风险防控；</w:t>
      </w:r>
      <w:r>
        <w:rPr>
          <w:rFonts w:hint="eastAsia" w:ascii="Times New Roman" w:hAnsi="Times New Roman" w:eastAsia="方正仿宋_GBK" w:cs="方正仿宋_GBK"/>
          <w:b/>
          <w:bCs/>
          <w:color w:val="auto"/>
          <w:sz w:val="32"/>
          <w:szCs w:val="32"/>
          <w:lang w:val="en-US" w:eastAsia="zh-CN"/>
        </w:rPr>
        <w:t>市住建局</w:t>
      </w:r>
      <w:r>
        <w:rPr>
          <w:rFonts w:hint="eastAsia" w:ascii="Times New Roman" w:hAnsi="Times New Roman" w:eastAsia="方正仿宋_GBK" w:cs="方正仿宋_GBK"/>
          <w:color w:val="auto"/>
          <w:sz w:val="32"/>
          <w:szCs w:val="32"/>
          <w:lang w:val="en-US" w:eastAsia="zh-CN"/>
        </w:rPr>
        <w:t>负责悬挂张贴宣传品许可证审批；</w:t>
      </w:r>
      <w:r>
        <w:rPr>
          <w:rFonts w:hint="eastAsia" w:ascii="Times New Roman" w:hAnsi="Times New Roman" w:eastAsia="方正仿宋_GBK" w:cs="方正仿宋_GBK"/>
          <w:b/>
          <w:bCs/>
          <w:color w:val="auto"/>
          <w:sz w:val="32"/>
          <w:szCs w:val="32"/>
          <w:lang w:val="en-US" w:eastAsia="zh-CN"/>
        </w:rPr>
        <w:t>市自然资源局</w:t>
      </w:r>
      <w:r>
        <w:rPr>
          <w:rFonts w:hint="eastAsia" w:ascii="Times New Roman" w:hAnsi="Times New Roman" w:eastAsia="方正仿宋_GBK" w:cs="方正仿宋_GBK"/>
          <w:color w:val="auto"/>
          <w:sz w:val="32"/>
          <w:szCs w:val="32"/>
          <w:lang w:val="en-US" w:eastAsia="zh-CN"/>
        </w:rPr>
        <w:t>负责户外广告规划符合性审查、用地权属审核；</w:t>
      </w:r>
      <w:r>
        <w:rPr>
          <w:rFonts w:hint="eastAsia" w:ascii="Times New Roman" w:hAnsi="Times New Roman" w:eastAsia="方正仿宋_GBK" w:cs="方正仿宋_GBK"/>
          <w:b/>
          <w:bCs/>
          <w:color w:val="auto"/>
          <w:sz w:val="32"/>
          <w:szCs w:val="32"/>
          <w:lang w:val="en-US" w:eastAsia="zh-CN"/>
        </w:rPr>
        <w:t>市市场监督管理局</w:t>
      </w:r>
      <w:r>
        <w:rPr>
          <w:rFonts w:hint="eastAsia" w:ascii="Times New Roman" w:hAnsi="Times New Roman" w:eastAsia="方正仿宋_GBK" w:cs="方正仿宋_GBK"/>
          <w:color w:val="auto"/>
          <w:sz w:val="32"/>
          <w:szCs w:val="32"/>
          <w:highlight w:val="none"/>
          <w:lang w:val="en-US" w:eastAsia="zh-CN"/>
        </w:rPr>
        <w:t>负责商业广告监督管理，依法查处虚假宣传、使用绝对化用语等广告违法行为；开展高风险广告相关证明文件核查；实施广告经营主体信用监管。</w:t>
      </w:r>
      <w:r>
        <w:rPr>
          <w:rFonts w:hint="eastAsia" w:ascii="Times New Roman" w:hAnsi="Times New Roman" w:eastAsia="方正仿宋_GBK" w:cs="方正仿宋_GBK"/>
          <w:b/>
          <w:bCs/>
          <w:color w:val="auto"/>
          <w:sz w:val="32"/>
          <w:szCs w:val="32"/>
          <w:highlight w:val="none"/>
          <w:lang w:val="en-US" w:eastAsia="zh-CN"/>
        </w:rPr>
        <w:t>市交通运输局</w:t>
      </w:r>
      <w:r>
        <w:rPr>
          <w:rFonts w:hint="eastAsia" w:ascii="Times New Roman" w:hAnsi="Times New Roman" w:eastAsia="方正仿宋_GBK" w:cs="方正仿宋_GBK"/>
          <w:color w:val="auto"/>
          <w:sz w:val="32"/>
          <w:szCs w:val="32"/>
          <w:highlight w:val="none"/>
          <w:lang w:val="en-US" w:eastAsia="zh-CN"/>
        </w:rPr>
        <w:t>负责协调对接</w:t>
      </w:r>
      <w:r>
        <w:rPr>
          <w:rFonts w:hint="eastAsia" w:ascii="Times New Roman" w:hAnsi="Times New Roman" w:eastAsia="方正仿宋_GBK" w:cs="方正仿宋_GBK"/>
          <w:b/>
          <w:bCs/>
          <w:color w:val="auto"/>
          <w:sz w:val="32"/>
          <w:szCs w:val="32"/>
          <w:highlight w:val="none"/>
          <w:lang w:val="en-US" w:eastAsia="zh-CN"/>
        </w:rPr>
        <w:t>库尔勒公路事业发展中心</w:t>
      </w:r>
      <w:r>
        <w:rPr>
          <w:rFonts w:hint="eastAsia" w:ascii="Times New Roman" w:hAnsi="Times New Roman" w:eastAsia="方正仿宋_GBK" w:cs="方正仿宋_GBK"/>
          <w:color w:val="auto"/>
          <w:sz w:val="32"/>
          <w:szCs w:val="32"/>
          <w:highlight w:val="none"/>
          <w:lang w:val="en-US" w:eastAsia="zh-CN"/>
        </w:rPr>
        <w:t>对高速公路、国省干道保护范围内户外广告内容审核管理；</w:t>
      </w:r>
      <w:r>
        <w:rPr>
          <w:rFonts w:hint="eastAsia" w:ascii="Times New Roman" w:hAnsi="Times New Roman" w:eastAsia="方正仿宋_GBK" w:cs="方正仿宋_GBK"/>
          <w:b/>
          <w:bCs/>
          <w:color w:val="auto"/>
          <w:sz w:val="32"/>
          <w:szCs w:val="32"/>
          <w:lang w:val="en-US" w:eastAsia="zh-CN"/>
        </w:rPr>
        <w:t>市应急管理局</w:t>
      </w:r>
      <w:r>
        <w:rPr>
          <w:rFonts w:hint="eastAsia" w:ascii="Times New Roman" w:hAnsi="Times New Roman" w:eastAsia="方正仿宋_GBK" w:cs="方正仿宋_GBK"/>
          <w:color w:val="auto"/>
          <w:sz w:val="32"/>
          <w:szCs w:val="32"/>
          <w:lang w:val="en-US" w:eastAsia="zh-CN"/>
        </w:rPr>
        <w:t>负责户外广告钢结构、高空施工安全隐患核查；</w:t>
      </w:r>
      <w:r>
        <w:rPr>
          <w:rFonts w:hint="eastAsia" w:ascii="Times New Roman" w:hAnsi="Times New Roman" w:eastAsia="方正仿宋_GBK" w:cs="方正仿宋_GBK"/>
          <w:b/>
          <w:bCs/>
          <w:color w:val="auto"/>
          <w:sz w:val="32"/>
          <w:szCs w:val="32"/>
          <w:lang w:val="en-US" w:eastAsia="zh-CN"/>
        </w:rPr>
        <w:t>各乡镇街道</w:t>
      </w:r>
      <w:r>
        <w:rPr>
          <w:rFonts w:hint="eastAsia" w:ascii="Times New Roman" w:hAnsi="Times New Roman" w:eastAsia="方正仿宋_GBK" w:cs="方正仿宋_GBK"/>
          <w:color w:val="auto"/>
          <w:sz w:val="32"/>
          <w:szCs w:val="32"/>
          <w:lang w:val="en-US" w:eastAsia="zh-CN"/>
        </w:rPr>
        <w:t>负责辖区沿街商铺店招、小型墙体广告网格巡查、基层政策宣传、属地违规问题上报整改。</w:t>
      </w:r>
    </w:p>
    <w:p w14:paraId="089B26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黑体_GBK" w:cs="方正黑体_GBK"/>
          <w:color w:val="auto"/>
          <w:sz w:val="32"/>
          <w:szCs w:val="32"/>
          <w:lang w:val="en-US" w:eastAsia="zh-CN"/>
        </w:rPr>
      </w:pPr>
      <w:r>
        <w:rPr>
          <w:rFonts w:hint="eastAsia" w:ascii="Times New Roman" w:hAnsi="Times New Roman" w:eastAsia="方正黑体_GBK" w:cs="方正黑体_GBK"/>
          <w:color w:val="auto"/>
          <w:kern w:val="2"/>
          <w:sz w:val="32"/>
          <w:szCs w:val="32"/>
          <w:lang w:val="en-US" w:eastAsia="zh-CN" w:bidi="ar-SA"/>
        </w:rPr>
        <w:t>三、</w:t>
      </w:r>
      <w:r>
        <w:rPr>
          <w:rFonts w:hint="eastAsia" w:ascii="Times New Roman" w:hAnsi="Times New Roman" w:eastAsia="方正黑体_GBK" w:cs="方正黑体_GBK"/>
          <w:color w:val="auto"/>
          <w:sz w:val="32"/>
          <w:szCs w:val="32"/>
          <w:lang w:val="en-US" w:eastAsia="zh-CN"/>
        </w:rPr>
        <w:t>工作任务</w:t>
      </w:r>
    </w:p>
    <w:p w14:paraId="50C008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方正楷体_GBK"/>
          <w:color w:val="auto"/>
          <w:sz w:val="32"/>
          <w:szCs w:val="32"/>
        </w:rPr>
      </w:pPr>
      <w:r>
        <w:rPr>
          <w:rFonts w:hint="eastAsia" w:ascii="Times New Roman" w:hAnsi="Times New Roman" w:eastAsia="方正楷体_GBK" w:cs="方正楷体_GBK"/>
          <w:color w:val="auto"/>
          <w:sz w:val="32"/>
          <w:szCs w:val="32"/>
        </w:rPr>
        <w:t>（一）规范审批管理，</w:t>
      </w:r>
      <w:r>
        <w:rPr>
          <w:rFonts w:hint="eastAsia" w:ascii="Times New Roman" w:hAnsi="Times New Roman" w:eastAsia="方正楷体_GBK" w:cs="方正楷体_GBK"/>
          <w:color w:val="auto"/>
          <w:sz w:val="32"/>
          <w:szCs w:val="32"/>
          <w:lang w:val="en-US" w:eastAsia="zh-CN"/>
        </w:rPr>
        <w:t>实行</w:t>
      </w:r>
      <w:r>
        <w:rPr>
          <w:rFonts w:hint="eastAsia" w:ascii="Times New Roman" w:hAnsi="Times New Roman" w:eastAsia="方正楷体_GBK" w:cs="方正楷体_GBK"/>
          <w:color w:val="auto"/>
          <w:sz w:val="32"/>
          <w:szCs w:val="32"/>
        </w:rPr>
        <w:t>源头分类管控</w:t>
      </w:r>
    </w:p>
    <w:p w14:paraId="79DA72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kern w:val="2"/>
          <w:sz w:val="32"/>
          <w:szCs w:val="32"/>
          <w:lang w:val="en-US" w:eastAsia="zh-CN" w:bidi="ar-SA"/>
        </w:rPr>
        <w:t xml:space="preserve">1. </w:t>
      </w:r>
      <w:r>
        <w:rPr>
          <w:rFonts w:hint="eastAsia" w:ascii="Times New Roman" w:hAnsi="Times New Roman" w:eastAsia="方正仿宋_GBK" w:cs="方正仿宋_GBK"/>
          <w:b/>
          <w:bCs/>
          <w:color w:val="auto"/>
          <w:sz w:val="32"/>
          <w:szCs w:val="32"/>
          <w:lang w:val="en-US" w:eastAsia="zh-CN"/>
        </w:rPr>
        <w:t>分类界</w:t>
      </w:r>
      <w:r>
        <w:rPr>
          <w:rFonts w:hint="eastAsia" w:ascii="Times New Roman" w:hAnsi="Times New Roman" w:eastAsia="方正仿宋_GBK" w:cs="方正仿宋_GBK"/>
          <w:b/>
          <w:bCs/>
          <w:color w:val="auto"/>
          <w:sz w:val="32"/>
          <w:szCs w:val="32"/>
        </w:rPr>
        <w:t>定管理范畴</w:t>
      </w:r>
      <w:r>
        <w:rPr>
          <w:rFonts w:hint="eastAsia" w:ascii="Times New Roman" w:hAnsi="Times New Roman" w:eastAsia="方正仿宋_GBK" w:cs="方正仿宋_GBK"/>
          <w:b/>
          <w:bCs/>
          <w:color w:val="auto"/>
          <w:sz w:val="32"/>
          <w:szCs w:val="32"/>
          <w:lang w:eastAsia="zh-CN"/>
        </w:rPr>
        <w:t>。</w:t>
      </w:r>
      <w:r>
        <w:rPr>
          <w:rFonts w:hint="eastAsia" w:ascii="Times New Roman" w:hAnsi="Times New Roman" w:eastAsia="方正仿宋_GBK" w:cs="方正仿宋_GBK"/>
          <w:color w:val="auto"/>
          <w:sz w:val="32"/>
          <w:szCs w:val="32"/>
          <w:lang w:eastAsia="zh-CN"/>
        </w:rPr>
        <w:t>严格区分行政许可类、登记备案类户外广告，</w:t>
      </w:r>
      <w:r>
        <w:rPr>
          <w:rFonts w:hint="eastAsia" w:ascii="Times New Roman" w:hAnsi="Times New Roman" w:eastAsia="方正仿宋_GBK" w:cs="方正仿宋_GBK"/>
          <w:color w:val="auto"/>
          <w:sz w:val="32"/>
          <w:szCs w:val="32"/>
        </w:rPr>
        <w:t>单块面积＞</w:t>
      </w:r>
      <w:r>
        <w:rPr>
          <w:rFonts w:hint="eastAsia" w:ascii="Times New Roman" w:hAnsi="Times New Roman" w:eastAsia="方正仿宋_GBK" w:cs="方正仿宋_GBK"/>
          <w:color w:val="auto"/>
          <w:sz w:val="32"/>
          <w:szCs w:val="32"/>
          <w:lang w:val="en-US" w:eastAsia="zh-CN"/>
        </w:rPr>
        <w:t>10</w:t>
      </w:r>
      <w:r>
        <w:rPr>
          <w:rFonts w:hint="eastAsia" w:ascii="Times New Roman" w:hAnsi="Times New Roman" w:eastAsia="方正仿宋_GBK" w:cs="方正仿宋_GBK"/>
          <w:color w:val="auto"/>
          <w:sz w:val="32"/>
          <w:szCs w:val="32"/>
        </w:rPr>
        <w:t>㎡</w:t>
      </w:r>
      <w:r>
        <w:rPr>
          <w:rFonts w:hint="eastAsia" w:ascii="Times New Roman" w:hAnsi="Times New Roman" w:eastAsia="方正仿宋_GBK" w:cs="方正仿宋_GBK"/>
          <w:color w:val="auto"/>
          <w:sz w:val="32"/>
          <w:szCs w:val="32"/>
          <w:lang w:eastAsia="zh-CN"/>
        </w:rPr>
        <w:t>或边长＞</w:t>
      </w:r>
      <w:r>
        <w:rPr>
          <w:rFonts w:hint="eastAsia" w:ascii="Times New Roman" w:hAnsi="Times New Roman" w:eastAsia="方正仿宋_GBK" w:cs="方正仿宋_GBK"/>
          <w:color w:val="auto"/>
          <w:sz w:val="32"/>
          <w:szCs w:val="32"/>
          <w:lang w:val="en-US" w:eastAsia="zh-CN"/>
        </w:rPr>
        <w:t>4m的</w:t>
      </w:r>
      <w:r>
        <w:rPr>
          <w:rFonts w:hint="eastAsia" w:ascii="Times New Roman" w:hAnsi="Times New Roman" w:eastAsia="方正仿宋_GBK" w:cs="方正仿宋_GBK"/>
          <w:color w:val="auto"/>
          <w:sz w:val="32"/>
          <w:szCs w:val="32"/>
        </w:rPr>
        <w:t>独立立柱高杆广告、三面翻、落地大型广告牌、户外</w:t>
      </w:r>
      <w:r>
        <w:rPr>
          <w:rFonts w:hint="eastAsia" w:ascii="Times New Roman" w:hAnsi="Times New Roman" w:eastAsia="方正仿宋_GBK" w:cs="方正仿宋_GBK"/>
          <w:color w:val="auto"/>
          <w:sz w:val="32"/>
          <w:szCs w:val="32"/>
          <w:lang w:val="en-US" w:eastAsia="zh-CN"/>
        </w:rPr>
        <w:t>电子</w:t>
      </w:r>
      <w:r>
        <w:rPr>
          <w:rFonts w:hint="eastAsia" w:ascii="Times New Roman" w:hAnsi="Times New Roman" w:eastAsia="方正仿宋_GBK" w:cs="方正仿宋_GBK"/>
          <w:color w:val="auto"/>
          <w:sz w:val="32"/>
          <w:szCs w:val="32"/>
        </w:rPr>
        <w:t>大屏、占用城市绿地</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rPr>
        <w:t>公共空地广告、国省高速</w:t>
      </w:r>
      <w:r>
        <w:rPr>
          <w:rFonts w:hint="eastAsia" w:ascii="Times New Roman" w:hAnsi="Times New Roman" w:eastAsia="方正仿宋_GBK" w:cs="方正仿宋_GBK"/>
          <w:color w:val="auto"/>
          <w:sz w:val="32"/>
          <w:szCs w:val="32"/>
          <w:lang w:val="en-US" w:eastAsia="zh-CN"/>
        </w:rPr>
        <w:t>道路</w:t>
      </w:r>
      <w:r>
        <w:rPr>
          <w:rFonts w:hint="eastAsia" w:ascii="Times New Roman" w:hAnsi="Times New Roman" w:eastAsia="方正仿宋_GBK" w:cs="方正仿宋_GBK"/>
          <w:color w:val="auto"/>
          <w:sz w:val="32"/>
          <w:szCs w:val="32"/>
        </w:rPr>
        <w:t>管控区内商业广告</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由城市综合执法局牵头，组织相关部门联合审批</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rPr>
        <w:t>依附建筑外立面、面积≤</w:t>
      </w:r>
      <w:r>
        <w:rPr>
          <w:rFonts w:hint="eastAsia" w:ascii="Times New Roman" w:hAnsi="Times New Roman" w:eastAsia="方正仿宋_GBK" w:cs="方正仿宋_GBK"/>
          <w:color w:val="auto"/>
          <w:sz w:val="32"/>
          <w:szCs w:val="32"/>
          <w:lang w:val="en-US" w:eastAsia="zh-CN"/>
        </w:rPr>
        <w:t>10</w:t>
      </w:r>
      <w:r>
        <w:rPr>
          <w:rFonts w:hint="eastAsia" w:ascii="Times New Roman" w:hAnsi="Times New Roman" w:eastAsia="方正仿宋_GBK" w:cs="方正仿宋_GBK"/>
          <w:color w:val="auto"/>
          <w:sz w:val="32"/>
          <w:szCs w:val="32"/>
        </w:rPr>
        <w:t>㎡</w:t>
      </w:r>
      <w:r>
        <w:rPr>
          <w:rFonts w:hint="eastAsia" w:ascii="Times New Roman" w:hAnsi="Times New Roman" w:eastAsia="方正仿宋_GBK" w:cs="方正仿宋_GBK"/>
          <w:color w:val="auto"/>
          <w:sz w:val="32"/>
          <w:szCs w:val="32"/>
          <w:lang w:eastAsia="zh-CN"/>
        </w:rPr>
        <w:t>或者边长≤</w:t>
      </w:r>
      <w:r>
        <w:rPr>
          <w:rFonts w:hint="eastAsia" w:ascii="Times New Roman" w:hAnsi="Times New Roman" w:eastAsia="方正仿宋_GBK" w:cs="方正仿宋_GBK"/>
          <w:color w:val="auto"/>
          <w:sz w:val="32"/>
          <w:szCs w:val="32"/>
          <w:lang w:val="en-US" w:eastAsia="zh-CN"/>
        </w:rPr>
        <w:t>4m</w:t>
      </w:r>
      <w:r>
        <w:rPr>
          <w:rFonts w:hint="eastAsia" w:ascii="Times New Roman" w:hAnsi="Times New Roman" w:eastAsia="方正仿宋_GBK" w:cs="方正仿宋_GBK"/>
          <w:color w:val="auto"/>
          <w:sz w:val="32"/>
          <w:szCs w:val="32"/>
        </w:rPr>
        <w:t>商铺店招、小型墙体招牌，</w:t>
      </w:r>
      <w:r>
        <w:rPr>
          <w:rFonts w:hint="eastAsia" w:ascii="Times New Roman" w:hAnsi="Times New Roman" w:eastAsia="方正仿宋_GBK" w:cs="方正仿宋_GBK"/>
          <w:color w:val="auto"/>
          <w:sz w:val="32"/>
          <w:szCs w:val="32"/>
          <w:lang w:val="en-US" w:eastAsia="zh-CN"/>
        </w:rPr>
        <w:t>由申请人向城市综合执法局</w:t>
      </w:r>
      <w:r>
        <w:rPr>
          <w:rFonts w:hint="eastAsia" w:ascii="Times New Roman" w:hAnsi="Times New Roman" w:eastAsia="方正仿宋_GBK" w:cs="方正仿宋_GBK"/>
          <w:color w:val="auto"/>
          <w:sz w:val="32"/>
          <w:szCs w:val="32"/>
        </w:rPr>
        <w:t>提交效果图、实景照片完成</w:t>
      </w:r>
      <w:r>
        <w:rPr>
          <w:rFonts w:hint="eastAsia" w:ascii="Times New Roman" w:hAnsi="Times New Roman" w:eastAsia="方正仿宋_GBK" w:cs="方正仿宋_GBK"/>
          <w:color w:val="auto"/>
          <w:sz w:val="32"/>
          <w:szCs w:val="32"/>
          <w:lang w:eastAsia="zh-CN"/>
        </w:rPr>
        <w:t>信息</w:t>
      </w:r>
      <w:r>
        <w:rPr>
          <w:rFonts w:hint="eastAsia" w:ascii="Times New Roman" w:hAnsi="Times New Roman" w:eastAsia="方正仿宋_GBK" w:cs="方正仿宋_GBK"/>
          <w:color w:val="auto"/>
          <w:sz w:val="32"/>
          <w:szCs w:val="32"/>
        </w:rPr>
        <w:t>登记存档</w:t>
      </w:r>
      <w:r>
        <w:rPr>
          <w:rFonts w:hint="eastAsia" w:ascii="Times New Roman" w:hAnsi="Times New Roman" w:eastAsia="方正仿宋_GBK" w:cs="方正仿宋_GBK"/>
          <w:color w:val="auto"/>
          <w:sz w:val="32"/>
          <w:szCs w:val="32"/>
          <w:lang w:eastAsia="zh-CN"/>
        </w:rPr>
        <w:t>。</w:t>
      </w:r>
    </w:p>
    <w:p w14:paraId="47F436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市城市管理综合执法局</w:t>
      </w:r>
    </w:p>
    <w:p w14:paraId="1324D8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b/>
          <w:bCs/>
          <w:color w:val="auto"/>
          <w:kern w:val="2"/>
          <w:sz w:val="32"/>
          <w:szCs w:val="32"/>
          <w:lang w:val="en-US" w:eastAsia="zh-CN" w:bidi="ar-SA"/>
        </w:rPr>
        <w:t>配合单位：</w:t>
      </w:r>
      <w:r>
        <w:rPr>
          <w:rFonts w:hint="eastAsia" w:ascii="Times New Roman" w:hAnsi="Times New Roman" w:eastAsia="方正仿宋_GBK" w:cs="方正仿宋_GBK"/>
          <w:color w:val="auto"/>
          <w:kern w:val="2"/>
          <w:sz w:val="32"/>
          <w:szCs w:val="32"/>
          <w:lang w:val="en-US" w:eastAsia="zh-CN" w:bidi="ar-SA"/>
        </w:rPr>
        <w:t>市自然资源局、住建局、交通运输局、园林绿化服务中心</w:t>
      </w:r>
    </w:p>
    <w:p w14:paraId="7936EB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bCs/>
          <w:color w:val="auto"/>
          <w:sz w:val="32"/>
          <w:szCs w:val="32"/>
          <w:lang w:eastAsia="zh-CN"/>
        </w:rPr>
      </w:pPr>
      <w:r>
        <w:rPr>
          <w:rFonts w:hint="eastAsia" w:ascii="Times New Roman" w:hAnsi="Times New Roman" w:eastAsia="方正仿宋_GBK" w:cs="方正仿宋_GBK"/>
          <w:b/>
          <w:bCs/>
          <w:color w:val="auto"/>
          <w:kern w:val="2"/>
          <w:sz w:val="32"/>
          <w:szCs w:val="32"/>
          <w:lang w:val="en-US" w:eastAsia="zh-CN" w:bidi="ar-SA"/>
        </w:rPr>
        <w:t xml:space="preserve">2. </w:t>
      </w:r>
      <w:r>
        <w:rPr>
          <w:rFonts w:hint="eastAsia" w:ascii="Times New Roman" w:hAnsi="Times New Roman" w:eastAsia="方正仿宋_GBK" w:cs="方正仿宋_GBK"/>
          <w:b/>
          <w:bCs/>
          <w:color w:val="auto"/>
          <w:sz w:val="32"/>
          <w:szCs w:val="32"/>
          <w:lang w:val="en-US" w:eastAsia="zh-CN"/>
        </w:rPr>
        <w:t>规范一窗</w:t>
      </w:r>
      <w:r>
        <w:rPr>
          <w:rFonts w:hint="eastAsia" w:ascii="Times New Roman" w:hAnsi="Times New Roman" w:eastAsia="方正仿宋_GBK" w:cs="方正仿宋_GBK"/>
          <w:b/>
          <w:bCs/>
          <w:color w:val="auto"/>
          <w:sz w:val="32"/>
          <w:szCs w:val="32"/>
        </w:rPr>
        <w:t>联审标准化流程</w:t>
      </w:r>
      <w:r>
        <w:rPr>
          <w:rFonts w:hint="eastAsia" w:ascii="Times New Roman" w:hAnsi="Times New Roman" w:eastAsia="方正仿宋_GBK" w:cs="方正仿宋_GBK"/>
          <w:b/>
          <w:bCs/>
          <w:color w:val="auto"/>
          <w:sz w:val="32"/>
          <w:szCs w:val="32"/>
          <w:lang w:eastAsia="zh-CN"/>
        </w:rPr>
        <w:t>。</w:t>
      </w:r>
    </w:p>
    <w:p w14:paraId="6FAFD1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kern w:val="2"/>
          <w:sz w:val="32"/>
          <w:szCs w:val="32"/>
          <w:lang w:val="en-US" w:eastAsia="zh-CN" w:bidi="ar-SA"/>
        </w:rPr>
        <w:t>实行群众“一窗提交材料、部门内部函询流转”审批简化流程，申请人统一在综合执法窗口提交点位图纸、效果图、尺寸、广告内容等全套申请材料。由市城市管理综合执法局根据现场实际情况，向相关部门推送派单核实，根据广告设置地块、载体类型、发布内容分别征求相关部门意见。涉及广告占用绿化带、市政绿地函询市住建局；土地权属、建筑外立面、规划符合性函询市自然资源局；设置在高速、国道、省道管控范围内函询市交通运输局；含双语文字，需规范排版字号的函询市委统战部、市教育局；涉及宣传内容、网络安全管控的同步函询市委宣传部、市市场监督管理局、市公安局。</w:t>
      </w:r>
      <w:r>
        <w:rPr>
          <w:rFonts w:hint="eastAsia" w:ascii="Times New Roman" w:hAnsi="Times New Roman" w:eastAsia="方正仿宋_GBK" w:cs="方正仿宋_GBK"/>
          <w:color w:val="auto"/>
          <w:sz w:val="32"/>
          <w:szCs w:val="32"/>
        </w:rPr>
        <w:t>各联审单位</w:t>
      </w:r>
      <w:r>
        <w:rPr>
          <w:rFonts w:hint="eastAsia" w:ascii="Times New Roman" w:hAnsi="Times New Roman" w:eastAsia="方正仿宋_GBK" w:cs="方正仿宋_GBK"/>
          <w:color w:val="auto"/>
          <w:sz w:val="32"/>
          <w:szCs w:val="32"/>
          <w:lang w:val="en-US" w:eastAsia="zh-CN"/>
        </w:rPr>
        <w:t>三日内</w:t>
      </w:r>
      <w:r>
        <w:rPr>
          <w:rFonts w:hint="eastAsia" w:ascii="Times New Roman" w:hAnsi="Times New Roman" w:eastAsia="方正仿宋_GBK" w:cs="方正仿宋_GBK"/>
          <w:color w:val="auto"/>
          <w:sz w:val="32"/>
          <w:szCs w:val="32"/>
        </w:rPr>
        <w:t>出具书面反馈意见</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highlight w:val="yellow"/>
        </w:rPr>
        <w:t>逾期未反馈的，由领导小组办公室书面督办</w:t>
      </w:r>
      <w:r>
        <w:rPr>
          <w:rFonts w:hint="eastAsia" w:ascii="Times New Roman" w:hAnsi="Times New Roman" w:eastAsia="方正仿宋_GBK" w:cs="方正仿宋_GBK"/>
          <w:color w:val="auto"/>
          <w:sz w:val="32"/>
          <w:szCs w:val="32"/>
          <w:highlight w:val="yellow"/>
          <w:lang w:eastAsia="zh-CN"/>
        </w:rPr>
        <w:t>；</w:t>
      </w:r>
      <w:r>
        <w:rPr>
          <w:rFonts w:hint="eastAsia" w:ascii="Times New Roman" w:hAnsi="Times New Roman" w:eastAsia="方正仿宋_GBK" w:cs="方正仿宋_GBK"/>
          <w:color w:val="auto"/>
          <w:sz w:val="32"/>
          <w:szCs w:val="32"/>
          <w:highlight w:val="yellow"/>
        </w:rPr>
        <w:t>多部门审查意见存在分歧的，由领导小组办公室组织会商协调；申请人提交材料存在瑕疵的，一次性告知补正内容、补正时限。由市综合执法局统一受理、协调流转并汇集全部联审部门书面意见；对依法属于</w:t>
      </w:r>
      <w:r>
        <w:rPr>
          <w:rFonts w:hint="eastAsia" w:ascii="Times New Roman" w:hAnsi="Times New Roman" w:eastAsia="方正仿宋_GBK" w:cs="方正仿宋_GBK"/>
          <w:color w:val="auto"/>
          <w:sz w:val="32"/>
          <w:szCs w:val="32"/>
          <w:highlight w:val="yellow"/>
          <w:lang w:eastAsia="zh-CN"/>
        </w:rPr>
        <w:t>市综合执法局</w:t>
      </w:r>
      <w:r>
        <w:rPr>
          <w:rFonts w:hint="eastAsia" w:ascii="Times New Roman" w:hAnsi="Times New Roman" w:eastAsia="方正仿宋_GBK" w:cs="方正仿宋_GBK"/>
          <w:color w:val="auto"/>
          <w:sz w:val="32"/>
          <w:szCs w:val="32"/>
          <w:highlight w:val="yellow"/>
        </w:rPr>
        <w:t>职权范围内的事项</w:t>
      </w:r>
      <w:r>
        <w:rPr>
          <w:rFonts w:hint="eastAsia" w:ascii="Times New Roman" w:hAnsi="Times New Roman" w:eastAsia="方正仿宋_GBK" w:cs="方正仿宋_GBK"/>
          <w:color w:val="auto"/>
          <w:sz w:val="32"/>
          <w:szCs w:val="32"/>
          <w:highlight w:val="yellow"/>
          <w:lang w:eastAsia="zh-CN"/>
        </w:rPr>
        <w:t>，由市综合执法局</w:t>
      </w:r>
      <w:r>
        <w:rPr>
          <w:rFonts w:hint="eastAsia" w:ascii="Times New Roman" w:hAnsi="Times New Roman" w:eastAsia="方正仿宋_GBK" w:cs="方正仿宋_GBK"/>
          <w:color w:val="auto"/>
          <w:sz w:val="32"/>
          <w:szCs w:val="32"/>
          <w:highlight w:val="yellow"/>
        </w:rPr>
        <w:t>依法作出行政许可或登记备案处理；对依法应由其他部门独立实施审查、确认、监管的事项，由对应职能部门在法定职权范围内单独出具审查意见</w:t>
      </w:r>
      <w:r>
        <w:rPr>
          <w:rFonts w:hint="eastAsia" w:ascii="Times New Roman" w:hAnsi="Times New Roman" w:eastAsia="方正仿宋_GBK" w:cs="方正仿宋_GBK"/>
          <w:color w:val="auto"/>
          <w:sz w:val="32"/>
          <w:szCs w:val="32"/>
          <w:highlight w:val="yellow"/>
          <w:lang w:eastAsia="zh-CN"/>
        </w:rPr>
        <w:t>。</w:t>
      </w:r>
      <w:r>
        <w:rPr>
          <w:rFonts w:hint="eastAsia" w:ascii="Times New Roman" w:hAnsi="Times New Roman" w:eastAsia="方正仿宋_GBK" w:cs="方正仿宋_GBK"/>
          <w:color w:val="auto"/>
          <w:sz w:val="32"/>
          <w:szCs w:val="32"/>
        </w:rPr>
        <w:t>符合标准核发《户外广告设置许可》或备</w:t>
      </w:r>
      <w:r>
        <w:rPr>
          <w:rFonts w:hint="eastAsia" w:ascii="Times New Roman" w:hAnsi="Times New Roman" w:eastAsia="方正仿宋_GBK" w:cs="方正仿宋_GBK"/>
          <w:color w:val="auto"/>
          <w:spacing w:val="-6"/>
          <w:sz w:val="32"/>
          <w:szCs w:val="32"/>
        </w:rPr>
        <w:t>案回执，不达标的一次性告知整改事项，整改完成后重新提交复核。</w:t>
      </w:r>
    </w:p>
    <w:p w14:paraId="24C066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lang w:eastAsia="zh-CN"/>
        </w:rPr>
        <w:t>市</w:t>
      </w:r>
      <w:r>
        <w:rPr>
          <w:rFonts w:hint="eastAsia" w:ascii="Times New Roman" w:hAnsi="Times New Roman" w:eastAsia="方正仿宋_GBK" w:cs="方正仿宋_GBK"/>
          <w:color w:val="auto"/>
          <w:sz w:val="32"/>
          <w:szCs w:val="32"/>
        </w:rPr>
        <w:t>综合执法局汇总复核，符合标准</w:t>
      </w:r>
      <w:r>
        <w:rPr>
          <w:rFonts w:hint="eastAsia" w:ascii="Times New Roman" w:hAnsi="Times New Roman" w:eastAsia="方正仿宋_GBK" w:cs="方正仿宋_GBK"/>
          <w:color w:val="auto"/>
          <w:sz w:val="32"/>
          <w:szCs w:val="32"/>
          <w:lang w:eastAsia="zh-CN"/>
        </w:rPr>
        <w:t>的核发</w:t>
      </w:r>
      <w:r>
        <w:rPr>
          <w:rFonts w:hint="eastAsia" w:ascii="Times New Roman" w:hAnsi="Times New Roman" w:eastAsia="方正仿宋_GBK" w:cs="方正仿宋_GBK"/>
          <w:color w:val="auto"/>
          <w:sz w:val="32"/>
          <w:szCs w:val="32"/>
        </w:rPr>
        <w:t>《户外广告设置许可》或备</w:t>
      </w:r>
      <w:r>
        <w:rPr>
          <w:rFonts w:hint="eastAsia" w:ascii="Times New Roman" w:hAnsi="Times New Roman" w:eastAsia="方正仿宋_GBK" w:cs="方正仿宋_GBK"/>
          <w:color w:val="auto"/>
          <w:spacing w:val="-6"/>
          <w:sz w:val="32"/>
          <w:szCs w:val="32"/>
        </w:rPr>
        <w:t>案回执，不达标的</w:t>
      </w:r>
      <w:r>
        <w:rPr>
          <w:rFonts w:hint="eastAsia" w:ascii="Times New Roman" w:hAnsi="Times New Roman" w:eastAsia="方正仿宋_GBK" w:cs="方正仿宋_GBK"/>
          <w:color w:val="auto"/>
          <w:spacing w:val="-6"/>
          <w:sz w:val="32"/>
          <w:szCs w:val="32"/>
          <w:lang w:eastAsia="zh-CN"/>
        </w:rPr>
        <w:t>，一次性</w:t>
      </w:r>
      <w:r>
        <w:rPr>
          <w:rFonts w:hint="eastAsia" w:ascii="Times New Roman" w:hAnsi="Times New Roman" w:eastAsia="方正仿宋_GBK" w:cs="方正仿宋_GBK"/>
          <w:color w:val="auto"/>
          <w:spacing w:val="-6"/>
          <w:sz w:val="32"/>
          <w:szCs w:val="32"/>
        </w:rPr>
        <w:t>告知整改事项，整改完成后重新提交复核。</w:t>
      </w:r>
    </w:p>
    <w:p w14:paraId="2AA313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val="0"/>
          <w:bCs w:val="0"/>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b w:val="0"/>
          <w:bCs w:val="0"/>
          <w:color w:val="auto"/>
          <w:sz w:val="32"/>
          <w:szCs w:val="32"/>
          <w:lang w:val="en-US" w:eastAsia="zh-CN"/>
        </w:rPr>
        <w:t>市城市管理综合执法局</w:t>
      </w:r>
    </w:p>
    <w:p w14:paraId="12CEB3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方正仿宋_GBK"/>
          <w:b/>
          <w:bCs/>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color w:val="auto"/>
          <w:sz w:val="32"/>
          <w:szCs w:val="32"/>
          <w:lang w:val="en-US" w:eastAsia="zh-CN"/>
        </w:rPr>
        <w:t>市委宣传部、统战部，市园林绿化服务中心、自然资源局、交通运输局、市场监督管理局、教育局、公安局</w:t>
      </w:r>
    </w:p>
    <w:p w14:paraId="2B3CDE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val="0"/>
          <w:bCs w:val="0"/>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3. 制定户外广告禁设</w:t>
      </w:r>
      <w:r>
        <w:rPr>
          <w:rFonts w:hint="eastAsia" w:ascii="Times New Roman" w:hAnsi="Times New Roman" w:eastAsia="方正仿宋_GBK" w:cs="方正仿宋_GBK"/>
          <w:b/>
          <w:bCs/>
          <w:color w:val="auto"/>
          <w:sz w:val="32"/>
          <w:szCs w:val="32"/>
        </w:rPr>
        <w:t>负面清单</w:t>
      </w:r>
      <w:r>
        <w:rPr>
          <w:rFonts w:hint="eastAsia" w:ascii="Times New Roman" w:hAnsi="Times New Roman" w:eastAsia="方正楷体_GBK" w:cs="方正楷体_GBK"/>
          <w:b w:val="0"/>
          <w:bCs w:val="0"/>
          <w:color w:val="auto"/>
          <w:sz w:val="32"/>
          <w:szCs w:val="32"/>
        </w:rPr>
        <w:t>（依法不得设置）</w:t>
      </w:r>
      <w:r>
        <w:rPr>
          <w:rFonts w:hint="eastAsia" w:ascii="Times New Roman" w:hAnsi="Times New Roman" w:eastAsia="方正仿宋_GBK" w:cs="方正仿宋_GBK"/>
          <w:b/>
          <w:bCs/>
          <w:color w:val="auto"/>
          <w:sz w:val="32"/>
          <w:szCs w:val="32"/>
          <w:lang w:eastAsia="zh-CN"/>
        </w:rPr>
        <w:t>。</w:t>
      </w:r>
      <w:r>
        <w:rPr>
          <w:rFonts w:hint="eastAsia" w:ascii="Times New Roman" w:hAnsi="Times New Roman" w:eastAsia="方正仿宋_GBK" w:cs="方正仿宋_GBK"/>
          <w:color w:val="auto"/>
          <w:sz w:val="32"/>
          <w:szCs w:val="32"/>
          <w:lang w:val="en-US" w:eastAsia="zh-CN"/>
        </w:rPr>
        <w:t>依据《中华人民共和国广告法》《中华人民共和国道路交通安全法》《新疆维吾尔自治区绿化管理条例》，</w:t>
      </w:r>
      <w:r>
        <w:rPr>
          <w:rFonts w:hint="eastAsia" w:ascii="Times New Roman" w:hAnsi="Times New Roman" w:eastAsia="方正仿宋_GBK" w:cs="方正仿宋_GBK"/>
          <w:color w:val="auto"/>
          <w:sz w:val="32"/>
          <w:szCs w:val="32"/>
          <w:highlight w:val="yellow"/>
          <w:lang w:val="en-US" w:eastAsia="zh-CN"/>
        </w:rPr>
        <w:t>本市现行国土空间规划、城市风貌相关规划执行管控；禁设、严控、限设区域范围统一以现有法定规划图纸、道路红线坐标、已公示地段边界作为认定依据，广告尺寸、亮度、布设密度、建筑适配、道路安全距离等量化判定指标，参照国家、自治区现行户外广告、照明、公路路政通用技术标准执行。各管控区域认定主体、现场核查流程、处置措施分事项明确对应主管部门。以下区域依法不得设置商业户外广告，</w:t>
      </w:r>
      <w:r>
        <w:rPr>
          <w:rFonts w:hint="eastAsia" w:ascii="Times New Roman" w:hAnsi="Times New Roman" w:eastAsia="方正仿宋_GBK" w:cs="方正仿宋_GBK"/>
          <w:color w:val="auto"/>
          <w:sz w:val="32"/>
          <w:szCs w:val="32"/>
          <w:lang w:val="en-US" w:eastAsia="zh-CN"/>
        </w:rPr>
        <w:t>利用交通安全设施、交通标志的；影响市政公共设施、交通安全设施、交通标志、消防设施、消防安全标志使用的；</w:t>
      </w:r>
      <w:r>
        <w:rPr>
          <w:rFonts w:hint="eastAsia" w:ascii="Times New Roman" w:hAnsi="Times New Roman" w:eastAsia="方正仿宋_GBK" w:cs="方正仿宋_GBK"/>
          <w:color w:val="auto"/>
          <w:sz w:val="32"/>
          <w:szCs w:val="32"/>
          <w:highlight w:val="yellow"/>
          <w:lang w:val="en-US" w:eastAsia="zh-CN"/>
        </w:rPr>
        <w:t>经现场核验确实妨碍群众生产生活、超出亮度及尺寸标准损害市容市貌的；</w:t>
      </w:r>
      <w:r>
        <w:rPr>
          <w:rFonts w:hint="eastAsia" w:ascii="Times New Roman" w:hAnsi="Times New Roman" w:eastAsia="方正仿宋_GBK" w:cs="方正仿宋_GBK"/>
          <w:color w:val="auto"/>
          <w:sz w:val="32"/>
          <w:szCs w:val="32"/>
          <w:lang w:val="en-US" w:eastAsia="zh-CN"/>
        </w:rPr>
        <w:t>在国家机关、文物保护单位、风景名胜区等建筑控制地带；县级以上地方人民政府禁止设立户外广告的区域；</w:t>
      </w:r>
      <w:r>
        <w:rPr>
          <w:rFonts w:hint="eastAsia" w:ascii="Times New Roman" w:hAnsi="Times New Roman" w:eastAsia="方正仿宋_GBK" w:cs="方正仿宋_GBK"/>
          <w:color w:val="auto"/>
          <w:sz w:val="32"/>
          <w:szCs w:val="32"/>
          <w:u w:val="none"/>
        </w:rPr>
        <w:t>行道树集中绿化带</w:t>
      </w:r>
      <w:r>
        <w:rPr>
          <w:rFonts w:hint="eastAsia" w:ascii="Times New Roman" w:hAnsi="Times New Roman" w:eastAsia="方正仿宋_GBK" w:cs="方正仿宋_GBK"/>
          <w:color w:val="auto"/>
          <w:sz w:val="32"/>
          <w:szCs w:val="32"/>
          <w:u w:val="none"/>
          <w:lang w:val="en-US" w:eastAsia="zh-CN"/>
        </w:rPr>
        <w:t>允许设立小型公益指引标识；</w:t>
      </w:r>
      <w:r>
        <w:rPr>
          <w:rFonts w:hint="eastAsia" w:ascii="Times New Roman" w:hAnsi="Times New Roman" w:eastAsia="方正仿宋_GBK" w:cs="方正仿宋_GBK"/>
          <w:color w:val="auto"/>
          <w:sz w:val="32"/>
          <w:szCs w:val="32"/>
          <w:highlight w:val="yellow"/>
          <w:u w:val="none"/>
          <w:lang w:val="en-US" w:eastAsia="zh-CN"/>
        </w:rPr>
        <w:t>高速公路、国省干道公路保护范围内依据公路管理相关法规及权责划分，由市交通运输局联合相关道路管理部门统一管控，全域禁止新增商业广告，现有商业广告到期不予续期；</w:t>
      </w:r>
      <w:r>
        <w:rPr>
          <w:rFonts w:hint="eastAsia" w:ascii="Times New Roman" w:hAnsi="Times New Roman" w:eastAsia="方正仿宋_GBK" w:cs="方正仿宋_GBK"/>
          <w:b w:val="0"/>
          <w:bCs w:val="0"/>
          <w:color w:val="auto"/>
          <w:sz w:val="32"/>
          <w:szCs w:val="32"/>
          <w:lang w:val="en-US" w:eastAsia="zh-CN"/>
        </w:rPr>
        <w:t>城市天际线制高点、河道景观核心段，严控大型户外广告设置。</w:t>
      </w:r>
    </w:p>
    <w:p w14:paraId="7D2727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val="0"/>
          <w:bCs w:val="0"/>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b w:val="0"/>
          <w:bCs w:val="0"/>
          <w:color w:val="auto"/>
          <w:sz w:val="32"/>
          <w:szCs w:val="32"/>
          <w:lang w:val="en-US" w:eastAsia="zh-CN"/>
        </w:rPr>
        <w:t>市城市综合执法局</w:t>
      </w:r>
    </w:p>
    <w:p w14:paraId="754D57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方正仿宋_GBK"/>
          <w:b w:val="0"/>
          <w:bCs w:val="0"/>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b w:val="0"/>
          <w:bCs w:val="0"/>
          <w:color w:val="auto"/>
          <w:sz w:val="32"/>
          <w:szCs w:val="32"/>
          <w:lang w:val="en-US" w:eastAsia="zh-CN"/>
        </w:rPr>
        <w:t>市市场监督管理局、住建局、交通运输局</w:t>
      </w:r>
    </w:p>
    <w:p w14:paraId="47B3A8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b/>
          <w:bCs/>
          <w:color w:val="auto"/>
          <w:sz w:val="32"/>
          <w:szCs w:val="32"/>
          <w:lang w:val="en-US" w:eastAsia="zh-CN"/>
        </w:rPr>
        <w:t>4. 严格落实双语文字</w:t>
      </w:r>
      <w:r>
        <w:rPr>
          <w:rFonts w:hint="eastAsia" w:ascii="Times New Roman" w:hAnsi="Times New Roman" w:eastAsia="方正仿宋_GBK" w:cs="方正仿宋_GBK"/>
          <w:b/>
          <w:bCs/>
          <w:color w:val="auto"/>
          <w:sz w:val="32"/>
          <w:szCs w:val="32"/>
        </w:rPr>
        <w:t>审批</w:t>
      </w:r>
      <w:r>
        <w:rPr>
          <w:rFonts w:hint="eastAsia" w:ascii="Times New Roman" w:hAnsi="Times New Roman" w:eastAsia="方正楷体_GBK" w:cs="方正楷体_GBK"/>
          <w:color w:val="auto"/>
          <w:sz w:val="32"/>
          <w:szCs w:val="32"/>
        </w:rPr>
        <w:t>（依据2025年新疆维吾尔自治区人民政府办公厅关于加强社会用语用字规范管理工作的通知</w:t>
      </w:r>
      <w:r>
        <w:rPr>
          <w:rFonts w:hint="eastAsia" w:ascii="Times New Roman" w:hAnsi="Times New Roman" w:eastAsia="方正楷体_GBK" w:cs="方正楷体_GBK"/>
          <w:color w:val="auto"/>
          <w:sz w:val="32"/>
          <w:szCs w:val="32"/>
          <w:lang w:eastAsia="zh-CN"/>
        </w:rPr>
        <w:t>）。</w:t>
      </w:r>
      <w:r>
        <w:rPr>
          <w:rFonts w:hint="eastAsia" w:ascii="Times New Roman" w:hAnsi="Times New Roman" w:eastAsia="方正仿宋_GBK" w:cs="方正仿宋_GBK"/>
          <w:color w:val="auto"/>
          <w:sz w:val="32"/>
          <w:szCs w:val="32"/>
        </w:rPr>
        <w:t>所有户外广告、门店招牌以国家通用语言文字为主体；确需增设少数民族文字的特殊</w:t>
      </w:r>
      <w:r>
        <w:rPr>
          <w:rFonts w:hint="eastAsia" w:ascii="Times New Roman" w:hAnsi="Times New Roman" w:eastAsia="方正仿宋_GBK" w:cs="方正仿宋_GBK"/>
          <w:color w:val="auto"/>
          <w:sz w:val="32"/>
          <w:szCs w:val="32"/>
          <w:lang w:val="en-US" w:eastAsia="zh-CN"/>
        </w:rPr>
        <w:t>情况</w:t>
      </w:r>
      <w:r>
        <w:rPr>
          <w:rFonts w:hint="eastAsia" w:ascii="方正楷体_GBK" w:hAnsi="方正楷体_GBK" w:eastAsia="方正楷体_GBK" w:cs="方正楷体_GBK"/>
          <w:color w:val="auto"/>
          <w:sz w:val="32"/>
          <w:szCs w:val="32"/>
          <w:lang w:val="en-US" w:eastAsia="zh-CN"/>
        </w:rPr>
        <w:t>（尽量采用图画形式，减少文字表述）</w:t>
      </w:r>
      <w:r>
        <w:rPr>
          <w:rFonts w:hint="eastAsia" w:ascii="Times New Roman" w:hAnsi="Times New Roman" w:eastAsia="方正仿宋_GBK" w:cs="方正仿宋_GBK"/>
          <w:color w:val="auto"/>
          <w:sz w:val="32"/>
          <w:szCs w:val="32"/>
        </w:rPr>
        <w:t>，</w:t>
      </w:r>
      <w:r>
        <w:rPr>
          <w:rFonts w:hint="eastAsia" w:ascii="Times New Roman" w:hAnsi="Times New Roman" w:eastAsia="方正仿宋_GBK" w:cs="方正仿宋_GBK"/>
          <w:color w:val="auto"/>
          <w:sz w:val="32"/>
          <w:szCs w:val="32"/>
          <w:lang w:val="en-US" w:eastAsia="zh-CN"/>
        </w:rPr>
        <w:t>由教育局、统战部</w:t>
      </w:r>
      <w:r>
        <w:rPr>
          <w:rFonts w:hint="eastAsia" w:ascii="Times New Roman" w:hAnsi="Times New Roman" w:eastAsia="方正仿宋_GBK" w:cs="方正仿宋_GBK"/>
          <w:color w:val="auto"/>
          <w:sz w:val="32"/>
          <w:szCs w:val="32"/>
        </w:rPr>
        <w:t>联合审读</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rPr>
        <w:t>审批；统一排版规范，横排国家通用语言在上、左侧，少数民族文字在下、右侧，少数民族文字尺寸不得超过国语1/2，竖排国语居右；严禁叠加英文、多种少数民族文字混合排版。</w:t>
      </w:r>
    </w:p>
    <w:p w14:paraId="15D049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val="0"/>
          <w:bCs w:val="0"/>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b w:val="0"/>
          <w:bCs w:val="0"/>
          <w:color w:val="auto"/>
          <w:sz w:val="32"/>
          <w:szCs w:val="32"/>
          <w:lang w:val="en-US" w:eastAsia="zh-CN"/>
        </w:rPr>
        <w:t>市委统战部、市教育局</w:t>
      </w:r>
    </w:p>
    <w:p w14:paraId="1C326C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方正仿宋_GBK"/>
          <w:b w:val="0"/>
          <w:bCs w:val="0"/>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b w:val="0"/>
          <w:bCs w:val="0"/>
          <w:color w:val="auto"/>
          <w:sz w:val="32"/>
          <w:szCs w:val="32"/>
          <w:lang w:val="en-US" w:eastAsia="zh-CN"/>
        </w:rPr>
        <w:t>市城市管理综合执法局</w:t>
      </w:r>
    </w:p>
    <w:p w14:paraId="468494F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b/>
          <w:bCs/>
          <w:color w:val="auto"/>
          <w:sz w:val="32"/>
          <w:szCs w:val="32"/>
          <w:lang w:val="en-US" w:eastAsia="zh-CN"/>
        </w:rPr>
        <w:t>推行一</w:t>
      </w:r>
      <w:r>
        <w:rPr>
          <w:rFonts w:hint="eastAsia" w:ascii="Times New Roman" w:hAnsi="Times New Roman" w:eastAsia="方正仿宋_GBK" w:cs="方正仿宋_GBK"/>
          <w:b/>
          <w:bCs/>
          <w:color w:val="auto"/>
          <w:sz w:val="32"/>
          <w:szCs w:val="32"/>
        </w:rPr>
        <w:t>年一复核</w:t>
      </w:r>
      <w:r>
        <w:rPr>
          <w:rFonts w:hint="eastAsia" w:ascii="Times New Roman" w:hAnsi="Times New Roman" w:eastAsia="方正仿宋_GBK" w:cs="方正仿宋_GBK"/>
          <w:b/>
          <w:bCs/>
          <w:color w:val="auto"/>
          <w:sz w:val="32"/>
          <w:szCs w:val="32"/>
          <w:lang w:val="en-US" w:eastAsia="zh-CN"/>
        </w:rPr>
        <w:t>许可</w:t>
      </w:r>
      <w:r>
        <w:rPr>
          <w:rFonts w:hint="eastAsia" w:ascii="Times New Roman" w:hAnsi="Times New Roman" w:eastAsia="方正仿宋_GBK" w:cs="方正仿宋_GBK"/>
          <w:b/>
          <w:bCs/>
          <w:color w:val="auto"/>
          <w:sz w:val="32"/>
          <w:szCs w:val="32"/>
        </w:rPr>
        <w:t>制度</w:t>
      </w:r>
      <w:r>
        <w:rPr>
          <w:rFonts w:hint="eastAsia" w:ascii="Times New Roman" w:hAnsi="Times New Roman" w:eastAsia="方正仿宋_GBK" w:cs="方正仿宋_GBK"/>
          <w:b/>
          <w:bCs/>
          <w:color w:val="auto"/>
          <w:sz w:val="32"/>
          <w:szCs w:val="32"/>
          <w:lang w:eastAsia="zh-CN"/>
        </w:rPr>
        <w:t>。</w:t>
      </w:r>
      <w:r>
        <w:rPr>
          <w:rFonts w:hint="eastAsia" w:ascii="Times New Roman" w:hAnsi="Times New Roman" w:eastAsia="方正仿宋_GBK" w:cs="方正仿宋_GBK"/>
          <w:color w:val="auto"/>
          <w:sz w:val="32"/>
          <w:szCs w:val="32"/>
        </w:rPr>
        <w:t>户外广告设置许可有效期为1年，实行年度现场复核。到期续期</w:t>
      </w:r>
      <w:r>
        <w:rPr>
          <w:rFonts w:hint="eastAsia" w:ascii="Times New Roman" w:hAnsi="Times New Roman" w:eastAsia="方正仿宋_GBK" w:cs="方正仿宋_GBK"/>
          <w:color w:val="auto"/>
          <w:sz w:val="32"/>
          <w:szCs w:val="32"/>
          <w:lang w:val="en-US" w:eastAsia="zh-CN"/>
        </w:rPr>
        <w:t>采取</w:t>
      </w:r>
      <w:r>
        <w:rPr>
          <w:rFonts w:hint="eastAsia" w:ascii="Times New Roman" w:hAnsi="Times New Roman" w:eastAsia="方正仿宋_GBK" w:cs="方正仿宋_GBK"/>
          <w:color w:val="auto"/>
          <w:sz w:val="32"/>
          <w:szCs w:val="32"/>
        </w:rPr>
        <w:t>简化办理流程，申请人需提供白天、夜间同角度实景照片，窗口</w:t>
      </w:r>
      <w:r>
        <w:rPr>
          <w:rFonts w:hint="eastAsia" w:ascii="Times New Roman" w:hAnsi="Times New Roman" w:eastAsia="方正仿宋_GBK" w:cs="方正仿宋_GBK"/>
          <w:color w:val="auto"/>
          <w:sz w:val="32"/>
          <w:szCs w:val="32"/>
          <w:lang w:val="en-US" w:eastAsia="zh-CN"/>
        </w:rPr>
        <w:t>对比</w:t>
      </w:r>
      <w:r>
        <w:rPr>
          <w:rFonts w:hint="eastAsia" w:ascii="Times New Roman" w:hAnsi="Times New Roman" w:eastAsia="方正仿宋_GBK" w:cs="方正仿宋_GBK"/>
          <w:color w:val="auto"/>
          <w:sz w:val="32"/>
          <w:szCs w:val="32"/>
        </w:rPr>
        <w:t>原审批效果图核验，无破损、无违规变更的</w:t>
      </w:r>
      <w:r>
        <w:rPr>
          <w:rFonts w:hint="eastAsia" w:ascii="Times New Roman" w:hAnsi="Times New Roman" w:eastAsia="方正仿宋_GBK" w:cs="方正仿宋_GBK"/>
          <w:color w:val="auto"/>
          <w:sz w:val="32"/>
          <w:szCs w:val="32"/>
          <w:lang w:val="en-US" w:eastAsia="zh-CN"/>
        </w:rPr>
        <w:t>当</w:t>
      </w:r>
      <w:r>
        <w:rPr>
          <w:rFonts w:hint="eastAsia" w:ascii="Times New Roman" w:hAnsi="Times New Roman" w:eastAsia="方正仿宋_GBK" w:cs="方正仿宋_GBK"/>
          <w:color w:val="auto"/>
          <w:sz w:val="32"/>
          <w:szCs w:val="32"/>
        </w:rPr>
        <w:t>日内完成复核盖章；</w:t>
      </w:r>
      <w:r>
        <w:rPr>
          <w:rFonts w:hint="eastAsia" w:ascii="Times New Roman" w:hAnsi="Times New Roman" w:eastAsia="方正仿宋_GBK" w:cs="方正仿宋_GBK"/>
          <w:color w:val="auto"/>
          <w:sz w:val="32"/>
          <w:szCs w:val="32"/>
          <w:highlight w:val="yellow"/>
        </w:rPr>
        <w:t>区分情形分类处置：设施破损、存在安全隐患、广告内容违规、点位不符合风貌标准的，依法下达整改通知书限期整改；整改期间许可暂停使用，明确暂停使用期限、整改达标恢复许可流程；逾期未复核、拒不整改或整改后仍不达标的，依法不予延续许可，</w:t>
      </w:r>
      <w:r>
        <w:rPr>
          <w:rFonts w:hint="eastAsia" w:ascii="Times New Roman" w:hAnsi="Times New Roman" w:eastAsia="方正仿宋_GBK" w:cs="方正仿宋_GBK"/>
          <w:color w:val="auto"/>
          <w:sz w:val="32"/>
          <w:szCs w:val="32"/>
          <w:lang w:eastAsia="zh-CN"/>
        </w:rPr>
        <w:t>由综合执法局</w:t>
      </w:r>
      <w:r>
        <w:rPr>
          <w:rFonts w:hint="eastAsia" w:ascii="Times New Roman" w:hAnsi="Times New Roman" w:eastAsia="方正仿宋_GBK" w:cs="方正仿宋_GBK"/>
          <w:color w:val="auto"/>
          <w:sz w:val="32"/>
          <w:szCs w:val="32"/>
        </w:rPr>
        <w:t>责令限期整改，拒不整改依法拆除。</w:t>
      </w:r>
    </w:p>
    <w:p w14:paraId="6FFA94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牵头单位：</w:t>
      </w:r>
      <w:r>
        <w:rPr>
          <w:rFonts w:hint="eastAsia" w:ascii="Times New Roman" w:hAnsi="Times New Roman" w:eastAsia="方正仿宋_GBK" w:cs="方正仿宋_GBK"/>
          <w:b w:val="0"/>
          <w:bCs w:val="0"/>
          <w:color w:val="auto"/>
          <w:sz w:val="32"/>
          <w:szCs w:val="32"/>
          <w:highlight w:val="none"/>
          <w:lang w:val="en-US" w:eastAsia="zh-CN"/>
        </w:rPr>
        <w:t>市城市管理综合执法局</w:t>
      </w:r>
    </w:p>
    <w:p w14:paraId="42C860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方正仿宋_GBK"/>
          <w:b w:val="0"/>
          <w:bCs w:val="0"/>
          <w:color w:val="auto"/>
          <w:sz w:val="32"/>
          <w:szCs w:val="32"/>
          <w:lang w:val="en-US" w:eastAsia="zh-CN"/>
        </w:rPr>
      </w:pPr>
      <w:r>
        <w:rPr>
          <w:rFonts w:hint="eastAsia" w:ascii="Times New Roman" w:hAnsi="Times New Roman" w:eastAsia="方正仿宋_GBK" w:cs="方正仿宋_GBK"/>
          <w:b/>
          <w:bCs/>
          <w:color w:val="auto"/>
          <w:sz w:val="32"/>
          <w:szCs w:val="32"/>
          <w:highlight w:val="none"/>
          <w:lang w:val="en-US" w:eastAsia="zh-CN"/>
        </w:rPr>
        <w:t>配合单位：</w:t>
      </w:r>
      <w:r>
        <w:rPr>
          <w:rFonts w:hint="eastAsia" w:ascii="Times New Roman" w:hAnsi="Times New Roman" w:eastAsia="方正仿宋_GBK" w:cs="方正仿宋_GBK"/>
          <w:b w:val="0"/>
          <w:bCs w:val="0"/>
          <w:color w:val="auto"/>
          <w:sz w:val="32"/>
          <w:szCs w:val="32"/>
          <w:highlight w:val="none"/>
          <w:lang w:val="en-US" w:eastAsia="zh-CN"/>
        </w:rPr>
        <w:t>市住建局</w:t>
      </w:r>
    </w:p>
    <w:p w14:paraId="12750C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3" w:firstLineChars="200"/>
        <w:textAlignment w:val="auto"/>
        <w:rPr>
          <w:rFonts w:hint="eastAsia"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bCs/>
          <w:color w:val="auto"/>
          <w:sz w:val="32"/>
          <w:szCs w:val="32"/>
          <w:lang w:val="en-US" w:eastAsia="zh-CN"/>
        </w:rPr>
        <w:t>6. 从严管控临</w:t>
      </w:r>
      <w:r>
        <w:rPr>
          <w:rFonts w:hint="eastAsia" w:ascii="Times New Roman" w:hAnsi="Times New Roman" w:eastAsia="方正仿宋_GBK" w:cs="方正仿宋_GBK"/>
          <w:b/>
          <w:bCs/>
          <w:color w:val="auto"/>
          <w:sz w:val="32"/>
          <w:szCs w:val="32"/>
        </w:rPr>
        <w:t>时广告</w:t>
      </w:r>
      <w:r>
        <w:rPr>
          <w:rFonts w:hint="eastAsia" w:ascii="Times New Roman" w:hAnsi="Times New Roman" w:eastAsia="方正仿宋_GBK" w:cs="方正仿宋_GBK"/>
          <w:b/>
          <w:bCs/>
          <w:color w:val="auto"/>
          <w:sz w:val="32"/>
          <w:szCs w:val="32"/>
          <w:lang w:eastAsia="zh-CN"/>
        </w:rPr>
        <w:t>。</w:t>
      </w:r>
      <w:r>
        <w:rPr>
          <w:rFonts w:hint="eastAsia" w:ascii="Times New Roman" w:hAnsi="Times New Roman" w:eastAsia="方正仿宋_GBK" w:cs="方正仿宋_GBK"/>
          <w:b w:val="0"/>
          <w:bCs w:val="0"/>
          <w:color w:val="auto"/>
          <w:sz w:val="32"/>
          <w:szCs w:val="32"/>
          <w:highlight w:val="none"/>
          <w:lang w:val="en-US" w:eastAsia="zh-CN"/>
        </w:rPr>
        <w:t>针对节庆促销、商业展会、短期活动类临时户外广告（在城市建筑物、设施上悬挂、张贴宣传品）实行“一事一批、限时拆除”管理模式，明确广告设置起止日期、设置范围、画面内容标准，</w:t>
      </w:r>
      <w:r>
        <w:rPr>
          <w:rFonts w:hint="eastAsia" w:ascii="Times New Roman" w:hAnsi="Times New Roman" w:eastAsia="方正仿宋_GBK" w:cs="方正仿宋_GBK"/>
          <w:b w:val="0"/>
          <w:bCs w:val="0"/>
          <w:color w:val="auto"/>
          <w:sz w:val="32"/>
          <w:szCs w:val="32"/>
          <w:highlight w:val="yellow"/>
          <w:lang w:val="en-US" w:eastAsia="zh-CN"/>
        </w:rPr>
        <w:t>申请承诺书书面载明申请人到期自行拆除清理义务、逾期后果，</w:t>
      </w:r>
      <w:r>
        <w:rPr>
          <w:rFonts w:hint="eastAsia" w:ascii="Times New Roman" w:hAnsi="Times New Roman" w:eastAsia="方正仿宋_GBK" w:cs="方正仿宋_GBK"/>
          <w:b w:val="0"/>
          <w:bCs w:val="0"/>
          <w:color w:val="auto"/>
          <w:sz w:val="32"/>
          <w:szCs w:val="32"/>
          <w:highlight w:val="none"/>
          <w:lang w:val="en-US" w:eastAsia="zh-CN"/>
        </w:rPr>
        <w:t>到期由产权、运营主体自行拆除清理；</w:t>
      </w:r>
      <w:r>
        <w:rPr>
          <w:rFonts w:hint="eastAsia" w:ascii="Times New Roman" w:hAnsi="Times New Roman" w:eastAsia="方正仿宋_GBK" w:cs="方正仿宋_GBK"/>
          <w:b w:val="0"/>
          <w:bCs w:val="0"/>
          <w:color w:val="auto"/>
          <w:sz w:val="32"/>
          <w:szCs w:val="32"/>
          <w:highlight w:val="yellow"/>
          <w:lang w:val="en-US" w:eastAsia="zh-CN"/>
        </w:rPr>
        <w:t>超期未自行拆除的，严格履行催告、作出代履行决定书、告知陈述申辩及救济途径法定程序后，由市综合执法局统一组织集中清理整治，清理拆除费用依法向广告申请主体追偿；相关</w:t>
      </w:r>
      <w:r>
        <w:rPr>
          <w:rFonts w:hint="eastAsia" w:ascii="Times New Roman" w:hAnsi="Times New Roman" w:eastAsia="方正仿宋_GBK" w:cs="方正仿宋_GBK"/>
          <w:b w:val="0"/>
          <w:bCs w:val="0"/>
          <w:color w:val="auto"/>
          <w:sz w:val="32"/>
          <w:szCs w:val="32"/>
          <w:highlight w:val="none"/>
          <w:lang w:val="en-US" w:eastAsia="zh-CN"/>
        </w:rPr>
        <w:t>费用由广告申请主体承担。</w:t>
      </w:r>
    </w:p>
    <w:p w14:paraId="0D0059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val="0"/>
          <w:bCs w:val="0"/>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b w:val="0"/>
          <w:bCs w:val="0"/>
          <w:color w:val="auto"/>
          <w:sz w:val="32"/>
          <w:szCs w:val="32"/>
          <w:lang w:val="en-US" w:eastAsia="zh-CN"/>
        </w:rPr>
        <w:t>市住建局</w:t>
      </w:r>
    </w:p>
    <w:p w14:paraId="68DA0C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val="0"/>
          <w:bCs w:val="0"/>
          <w:color w:val="auto"/>
          <w:sz w:val="32"/>
          <w:szCs w:val="32"/>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b w:val="0"/>
          <w:bCs w:val="0"/>
          <w:color w:val="auto"/>
          <w:sz w:val="32"/>
          <w:szCs w:val="32"/>
          <w:lang w:val="en-US" w:eastAsia="zh-CN"/>
        </w:rPr>
        <w:t>市城市管理综合执法局</w:t>
      </w:r>
    </w:p>
    <w:p w14:paraId="4CDE75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7. 开展存量户外广告专项整治行动。</w:t>
      </w:r>
      <w:r>
        <w:rPr>
          <w:rFonts w:hint="eastAsia" w:ascii="Times New Roman" w:hAnsi="Times New Roman" w:eastAsia="方正仿宋_GBK" w:cs="方正仿宋_GBK"/>
          <w:color w:val="auto"/>
          <w:sz w:val="32"/>
          <w:szCs w:val="32"/>
          <w:highlight w:val="none"/>
          <w:lang w:val="en-US" w:eastAsia="zh-CN"/>
        </w:rPr>
        <w:t>全面摸排建成区、机场路等沿线存量户外广告，参照2017年机场路30处高杆广告集中拆除整治工作经验，逐户登记建立整改台账，</w:t>
      </w:r>
      <w:r>
        <w:rPr>
          <w:rFonts w:hint="eastAsia" w:ascii="Times New Roman" w:hAnsi="Times New Roman" w:eastAsia="方正仿宋_GBK" w:cs="方正仿宋_GBK"/>
          <w:color w:val="auto"/>
          <w:sz w:val="32"/>
          <w:szCs w:val="32"/>
          <w:highlight w:val="yellow"/>
          <w:lang w:val="en-US" w:eastAsia="zh-CN"/>
        </w:rPr>
        <w:t>区分四类情形差异化处置：①无任何审批手续私设：依法立案查处、限期拆除；②许可已到期：限期补办手续或自行拆除；③钢结构锈蚀、电路故障存在安全隐患：限期维修加固，无法修复予以拆除；④合规许可但风貌与现行城市标准不符：优先引导改造提升，不直接以新标准否定原有合法许可权益，</w:t>
      </w:r>
      <w:r>
        <w:rPr>
          <w:rFonts w:hint="eastAsia" w:ascii="Times New Roman" w:hAnsi="Times New Roman" w:eastAsia="方正仿宋_GBK" w:cs="方正仿宋_GBK"/>
          <w:color w:val="auto"/>
          <w:sz w:val="32"/>
          <w:szCs w:val="32"/>
          <w:highlight w:val="none"/>
          <w:lang w:val="en-US" w:eastAsia="zh-CN"/>
        </w:rPr>
        <w:t>制定分年度分批拆除计划，稳步清零存量违规立柱广告。</w:t>
      </w:r>
      <w:r>
        <w:rPr>
          <w:rFonts w:hint="eastAsia" w:ascii="Times New Roman" w:hAnsi="Times New Roman" w:eastAsia="方正仿宋_GBK" w:cs="方正仿宋_GBK"/>
          <w:b w:val="0"/>
          <w:bCs w:val="0"/>
          <w:color w:val="auto"/>
          <w:sz w:val="32"/>
          <w:szCs w:val="32"/>
          <w:highlight w:val="none"/>
          <w:lang w:val="en-US" w:eastAsia="zh-CN"/>
        </w:rPr>
        <w:t>同步规范绿地广告设置，</w:t>
      </w:r>
      <w:r>
        <w:rPr>
          <w:rFonts w:hint="eastAsia" w:ascii="Times New Roman" w:hAnsi="Times New Roman" w:eastAsia="方正仿宋_GBK" w:cs="方正仿宋_GBK"/>
          <w:color w:val="auto"/>
          <w:sz w:val="32"/>
          <w:szCs w:val="32"/>
          <w:highlight w:val="none"/>
          <w:lang w:val="en-US" w:eastAsia="zh-CN"/>
        </w:rPr>
        <w:t>严格区分公益性指引标识与商业广告，绿化带内禁止设置大型立柱商业广告，仅允许民政、交通、</w:t>
      </w:r>
      <w:r>
        <w:rPr>
          <w:rFonts w:hint="eastAsia" w:ascii="Times New Roman" w:hAnsi="Times New Roman" w:eastAsia="方正仿宋_GBK" w:cs="方正仿宋_GBK"/>
          <w:color w:val="auto"/>
          <w:spacing w:val="-6"/>
          <w:sz w:val="32"/>
          <w:szCs w:val="32"/>
          <w:highlight w:val="none"/>
          <w:lang w:val="en-US" w:eastAsia="zh-CN"/>
        </w:rPr>
        <w:t>文旅配套小型公益性标识，常态化开展巡查，制止占用绿地私设广告牌行为。</w:t>
      </w:r>
    </w:p>
    <w:p w14:paraId="6D7E87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bCs/>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b w:val="0"/>
          <w:bCs w:val="0"/>
          <w:color w:val="auto"/>
          <w:sz w:val="32"/>
          <w:szCs w:val="32"/>
          <w:lang w:val="en-US" w:eastAsia="zh-CN"/>
        </w:rPr>
        <w:t>市城市管理综合执法局</w:t>
      </w:r>
    </w:p>
    <w:p w14:paraId="7D5246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bCs/>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b w:val="0"/>
          <w:bCs w:val="0"/>
          <w:color w:val="auto"/>
          <w:sz w:val="32"/>
          <w:szCs w:val="32"/>
          <w:lang w:val="en-US" w:eastAsia="zh-CN"/>
        </w:rPr>
        <w:t>市住建局、自然资源局</w:t>
      </w:r>
    </w:p>
    <w:p w14:paraId="132A73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8. 搭建户外广告电子台账</w:t>
      </w:r>
      <w:r>
        <w:rPr>
          <w:rFonts w:hint="eastAsia" w:ascii="Times New Roman" w:hAnsi="Times New Roman" w:eastAsia="方正仿宋_GBK" w:cs="方正仿宋_GBK"/>
          <w:color w:val="auto"/>
          <w:sz w:val="32"/>
          <w:szCs w:val="32"/>
          <w:highlight w:val="none"/>
          <w:lang w:val="en-US" w:eastAsia="zh-CN"/>
        </w:rPr>
        <w:t>。对所有许可、备案广告统一建档，动态更新许可期限、点位信息、运营主体，实现到期换证、拆除清场、公益点位统筹数字化管理，提升审批与存量广告动态管控质效。</w:t>
      </w:r>
    </w:p>
    <w:p w14:paraId="74AB5A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val="0"/>
          <w:bCs w:val="0"/>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b w:val="0"/>
          <w:bCs w:val="0"/>
          <w:color w:val="auto"/>
          <w:sz w:val="32"/>
          <w:szCs w:val="32"/>
          <w:lang w:val="en-US" w:eastAsia="zh-CN"/>
        </w:rPr>
        <w:t>市城市管理综合执法局</w:t>
      </w:r>
    </w:p>
    <w:p w14:paraId="19F59E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val="0"/>
          <w:bCs w:val="0"/>
          <w:color w:val="auto"/>
          <w:sz w:val="32"/>
          <w:szCs w:val="32"/>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b w:val="0"/>
          <w:bCs w:val="0"/>
          <w:color w:val="auto"/>
          <w:sz w:val="32"/>
          <w:szCs w:val="32"/>
          <w:lang w:val="en-US" w:eastAsia="zh-CN"/>
        </w:rPr>
        <w:t>市住建局</w:t>
      </w:r>
    </w:p>
    <w:p w14:paraId="079355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kern w:val="2"/>
          <w:sz w:val="32"/>
          <w:szCs w:val="32"/>
          <w:lang w:val="en-US" w:eastAsia="zh-CN" w:bidi="ar-SA"/>
        </w:rPr>
        <w:t>（二）</w:t>
      </w:r>
      <w:r>
        <w:rPr>
          <w:rFonts w:hint="eastAsia" w:ascii="方正黑体_GBK" w:hAnsi="方正黑体_GBK" w:eastAsia="方正黑体_GBK" w:cs="方正黑体_GBK"/>
          <w:b w:val="0"/>
          <w:bCs w:val="0"/>
          <w:color w:val="auto"/>
          <w:sz w:val="32"/>
          <w:szCs w:val="32"/>
          <w:lang w:val="en-US" w:eastAsia="zh-CN"/>
        </w:rPr>
        <w:t>规范建设管理，统一施工验收标准</w:t>
      </w:r>
    </w:p>
    <w:p w14:paraId="691BFFA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1. 统一尺寸结构与安全施工标准。</w:t>
      </w:r>
      <w:r>
        <w:rPr>
          <w:rFonts w:hint="eastAsia" w:ascii="Times New Roman" w:hAnsi="Times New Roman" w:eastAsia="方正仿宋_GBK" w:cs="方正仿宋_GBK"/>
          <w:color w:val="auto"/>
          <w:sz w:val="32"/>
          <w:szCs w:val="32"/>
          <w:lang w:val="en-US" w:eastAsia="zh-CN"/>
        </w:rPr>
        <w:t>所有户外广告必须严格依照审批图纸、效果图开展施工，严禁私自扩大广告面积、加高立柱高度、偏移安装点位、更改广告外立面造型；独立高杆、高空悬挂电子大屏施工单位必须具备高空作业专业资质，施工前提交完整钢结构承载力、防腐防锈安全施工方案，市住建局、应急管理局配合开展结构安全技术复核，不符合安全标准不予开工。</w:t>
      </w:r>
      <w:r>
        <w:rPr>
          <w:rFonts w:hint="eastAsia" w:ascii="Times New Roman" w:hAnsi="Times New Roman" w:eastAsia="方正仿宋_GBK" w:cs="方正仿宋_GBK"/>
          <w:color w:val="auto"/>
          <w:sz w:val="32"/>
          <w:szCs w:val="32"/>
          <w:highlight w:val="none"/>
          <w:lang w:val="en-US" w:eastAsia="zh-CN"/>
        </w:rPr>
        <w:t>常态化开展高空、立柱广告结构安全专项排查，严格审核施工资</w:t>
      </w:r>
      <w:r>
        <w:rPr>
          <w:rFonts w:hint="eastAsia" w:ascii="Times New Roman" w:hAnsi="Times New Roman" w:eastAsia="方正仿宋_GBK" w:cs="方正仿宋_GBK"/>
          <w:color w:val="auto"/>
          <w:spacing w:val="-6"/>
          <w:sz w:val="32"/>
          <w:szCs w:val="32"/>
          <w:highlight w:val="none"/>
          <w:lang w:val="en-US" w:eastAsia="zh-CN"/>
        </w:rPr>
        <w:t>质与钢结构安全资料，从源头杜绝广告锈蚀、坍塌、脱落安全事故。</w:t>
      </w:r>
    </w:p>
    <w:p w14:paraId="1F9726D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市城市管理综合执法局</w:t>
      </w:r>
    </w:p>
    <w:p w14:paraId="5AB077B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color w:val="auto"/>
          <w:sz w:val="32"/>
          <w:szCs w:val="32"/>
          <w:lang w:val="en-US" w:eastAsia="zh-CN"/>
        </w:rPr>
        <w:t>市住建局、自然资源局、应急管理局</w:t>
      </w:r>
    </w:p>
    <w:p w14:paraId="6558DA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2. 加强亮化光污染管控。</w:t>
      </w:r>
      <w:r>
        <w:rPr>
          <w:rFonts w:hint="default" w:ascii="Times New Roman" w:hAnsi="Times New Roman" w:eastAsia="方正仿宋_GBK" w:cs="方正仿宋_GBK"/>
          <w:color w:val="auto"/>
          <w:sz w:val="32"/>
          <w:szCs w:val="32"/>
          <w:lang w:val="en-US" w:eastAsia="zh-CN"/>
        </w:rPr>
        <w:t>统一灯箱、LED屏幕灯光亮度、夜间开启时段管控要求，灯光必须柔和均匀，严禁强光、频闪光源，杜绝夜间光污染干扰周边居民日常休息、机动车道路通行视线；市公安局交警大队、市生态环境局配合常态化开展夜间亮化现场核查，对扰民、影响通行的亮化设施责令</w:t>
      </w:r>
      <w:r>
        <w:rPr>
          <w:rFonts w:hint="eastAsia" w:ascii="Times New Roman" w:hAnsi="Times New Roman" w:eastAsia="方正仿宋_GBK" w:cs="方正仿宋_GBK"/>
          <w:color w:val="auto"/>
          <w:sz w:val="32"/>
          <w:szCs w:val="32"/>
          <w:lang w:val="en-US" w:eastAsia="zh-CN"/>
        </w:rPr>
        <w:t>三日内完成整改</w:t>
      </w:r>
      <w:r>
        <w:rPr>
          <w:rFonts w:hint="default" w:ascii="Times New Roman" w:hAnsi="Times New Roman" w:eastAsia="方正仿宋_GBK" w:cs="方正仿宋_GBK"/>
          <w:color w:val="auto"/>
          <w:sz w:val="32"/>
          <w:szCs w:val="32"/>
          <w:lang w:val="en-US" w:eastAsia="zh-CN"/>
        </w:rPr>
        <w:t>。</w:t>
      </w:r>
    </w:p>
    <w:p w14:paraId="67D9E0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w:t>
      </w:r>
      <w:r>
        <w:rPr>
          <w:rFonts w:hint="default" w:ascii="Times New Roman" w:hAnsi="Times New Roman" w:eastAsia="方正仿宋_GBK" w:cs="方正仿宋_GBK"/>
          <w:b/>
          <w:bCs/>
          <w:color w:val="auto"/>
          <w:sz w:val="32"/>
          <w:szCs w:val="32"/>
          <w:lang w:val="en-US" w:eastAsia="zh-CN"/>
        </w:rPr>
        <w:t>单位：</w:t>
      </w:r>
      <w:r>
        <w:rPr>
          <w:rFonts w:hint="default" w:ascii="Times New Roman" w:hAnsi="Times New Roman" w:eastAsia="方正仿宋_GBK" w:cs="方正仿宋_GBK"/>
          <w:color w:val="auto"/>
          <w:sz w:val="32"/>
          <w:szCs w:val="32"/>
          <w:lang w:val="en-US" w:eastAsia="zh-CN"/>
        </w:rPr>
        <w:t>市城市管理综合执法局</w:t>
      </w:r>
    </w:p>
    <w:p w14:paraId="77AF96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方正仿宋_GBK"/>
          <w:color w:val="auto"/>
          <w:sz w:val="32"/>
          <w:szCs w:val="32"/>
          <w:lang w:val="en-US" w:eastAsia="zh-CN"/>
        </w:rPr>
      </w:pPr>
      <w:r>
        <w:rPr>
          <w:rFonts w:hint="default" w:ascii="Times New Roman" w:hAnsi="Times New Roman" w:eastAsia="方正仿宋_GBK" w:cs="方正仿宋_GBK"/>
          <w:b/>
          <w:bCs/>
          <w:color w:val="auto"/>
          <w:sz w:val="32"/>
          <w:szCs w:val="32"/>
          <w:lang w:val="en-US" w:eastAsia="zh-CN"/>
        </w:rPr>
        <w:t>配合单位：</w:t>
      </w:r>
      <w:r>
        <w:rPr>
          <w:rFonts w:hint="default" w:ascii="Times New Roman" w:hAnsi="Times New Roman" w:eastAsia="方正仿宋_GBK" w:cs="方正仿宋_GBK"/>
          <w:color w:val="auto"/>
          <w:sz w:val="32"/>
          <w:szCs w:val="32"/>
          <w:lang w:val="en-US" w:eastAsia="zh-CN"/>
        </w:rPr>
        <w:t>市公安局、</w:t>
      </w:r>
      <w:r>
        <w:rPr>
          <w:rFonts w:hint="eastAsia" w:ascii="Times New Roman" w:hAnsi="Times New Roman" w:eastAsia="方正仿宋_GBK" w:cs="方正仿宋_GBK"/>
          <w:color w:val="auto"/>
          <w:sz w:val="32"/>
          <w:szCs w:val="32"/>
          <w:lang w:val="en-US" w:eastAsia="zh-CN"/>
        </w:rPr>
        <w:t>巴州</w:t>
      </w:r>
      <w:r>
        <w:rPr>
          <w:rFonts w:hint="default" w:ascii="Times New Roman" w:hAnsi="Times New Roman" w:eastAsia="方正仿宋_GBK" w:cs="方正仿宋_GBK"/>
          <w:color w:val="auto"/>
          <w:sz w:val="32"/>
          <w:szCs w:val="32"/>
          <w:lang w:val="en-US" w:eastAsia="zh-CN"/>
        </w:rPr>
        <w:t>生态环境局</w:t>
      </w:r>
      <w:r>
        <w:rPr>
          <w:rFonts w:hint="eastAsia" w:ascii="Times New Roman" w:hAnsi="Times New Roman" w:eastAsia="方正仿宋_GBK" w:cs="方正仿宋_GBK"/>
          <w:color w:val="auto"/>
          <w:sz w:val="32"/>
          <w:szCs w:val="32"/>
          <w:lang w:val="en-US" w:eastAsia="zh-CN"/>
        </w:rPr>
        <w:t>库尔勒分局</w:t>
      </w:r>
    </w:p>
    <w:p w14:paraId="22BB37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3. 严格路段广告布设密度管控。</w:t>
      </w:r>
      <w:r>
        <w:rPr>
          <w:rFonts w:hint="eastAsia" w:ascii="Times New Roman" w:hAnsi="Times New Roman" w:eastAsia="方正仿宋_GBK" w:cs="方正仿宋_GBK"/>
          <w:b w:val="0"/>
          <w:bCs w:val="0"/>
          <w:color w:val="auto"/>
          <w:sz w:val="32"/>
          <w:szCs w:val="32"/>
          <w:lang w:val="en-US" w:eastAsia="zh-CN"/>
        </w:rPr>
        <w:t>由综合执法局建立</w:t>
      </w:r>
      <w:r>
        <w:rPr>
          <w:rFonts w:hint="eastAsia" w:ascii="Times New Roman" w:hAnsi="Times New Roman" w:eastAsia="方正仿宋_GBK" w:cs="方正仿宋_GBK"/>
          <w:color w:val="auto"/>
          <w:sz w:val="32"/>
          <w:szCs w:val="32"/>
          <w:lang w:val="en-US" w:eastAsia="zh-CN"/>
        </w:rPr>
        <w:t>道路广告风貌管控标准，同一条城市道路禁止密集扎堆设置商业广告牌，城市十字路口统一规划集中一体化指引牌，全面整治沿路路沿、</w:t>
      </w:r>
      <w:r>
        <w:rPr>
          <w:rFonts w:hint="eastAsia" w:ascii="Times New Roman" w:hAnsi="Times New Roman" w:eastAsia="方正仿宋_GBK" w:cs="方正仿宋_GBK"/>
          <w:color w:val="auto"/>
          <w:spacing w:val="-6"/>
          <w:sz w:val="32"/>
          <w:szCs w:val="32"/>
          <w:lang w:val="en-US" w:eastAsia="zh-CN"/>
        </w:rPr>
        <w:t>绿化带零散私设小型商业广告牌乱象，保持道路整体市容整洁有序。</w:t>
      </w:r>
    </w:p>
    <w:p w14:paraId="3FBBC4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市城市管理综合执法局</w:t>
      </w:r>
    </w:p>
    <w:p w14:paraId="371175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b w:val="0"/>
          <w:bCs w:val="0"/>
          <w:color w:val="auto"/>
          <w:sz w:val="32"/>
          <w:szCs w:val="32"/>
          <w:lang w:val="en-US" w:eastAsia="zh-CN"/>
        </w:rPr>
        <w:t>市住建局、自然资源局</w:t>
      </w:r>
    </w:p>
    <w:p w14:paraId="481BE7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lang w:val="en-US" w:eastAsia="zh-CN"/>
        </w:rPr>
        <w:t>4. 电子大屏临时联网闭环管理。</w:t>
      </w:r>
      <w:r>
        <w:rPr>
          <w:rFonts w:hint="eastAsia" w:ascii="Times New Roman" w:hAnsi="Times New Roman" w:eastAsia="方正仿宋_GBK" w:cs="方正仿宋_GBK"/>
          <w:color w:val="auto"/>
          <w:sz w:val="32"/>
          <w:szCs w:val="32"/>
          <w:highlight w:val="none"/>
          <w:lang w:val="en-US" w:eastAsia="zh-CN"/>
        </w:rPr>
        <w:t xml:space="preserve">建立电子大屏临时联网报备专项台账，完整记录报备单位、使用时段、活动内容，严格落实事前报备、事中监管、事后断网全流程闭环管控，防范网络攻击、不良信息篡改传播风险。  </w:t>
      </w:r>
    </w:p>
    <w:p w14:paraId="126195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牵头单位：</w:t>
      </w:r>
      <w:r>
        <w:rPr>
          <w:rFonts w:hint="eastAsia" w:ascii="Times New Roman" w:hAnsi="Times New Roman" w:eastAsia="方正仿宋_GBK" w:cs="方正仿宋_GBK"/>
          <w:color w:val="auto"/>
          <w:sz w:val="32"/>
          <w:szCs w:val="32"/>
          <w:highlight w:val="none"/>
          <w:lang w:val="en-US" w:eastAsia="zh-CN"/>
        </w:rPr>
        <w:t>市委网信办、市公安局</w:t>
      </w:r>
    </w:p>
    <w:p w14:paraId="520D2B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配合单位：</w:t>
      </w:r>
      <w:r>
        <w:rPr>
          <w:rFonts w:hint="eastAsia" w:ascii="Times New Roman" w:hAnsi="Times New Roman" w:eastAsia="方正仿宋_GBK" w:cs="方正仿宋_GBK"/>
          <w:color w:val="auto"/>
          <w:sz w:val="32"/>
          <w:szCs w:val="32"/>
          <w:highlight w:val="none"/>
          <w:lang w:val="en-US" w:eastAsia="zh-CN"/>
        </w:rPr>
        <w:t>市城市管理综合执法局</w:t>
      </w:r>
    </w:p>
    <w:p w14:paraId="0780BC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5. 落实施工全过程动态管控。</w:t>
      </w:r>
      <w:r>
        <w:rPr>
          <w:rFonts w:hint="eastAsia" w:ascii="Times New Roman" w:hAnsi="Times New Roman" w:eastAsia="方正仿宋_GBK" w:cs="方正仿宋_GBK"/>
          <w:color w:val="auto"/>
          <w:sz w:val="32"/>
          <w:szCs w:val="32"/>
          <w:lang w:val="en-US" w:eastAsia="zh-CN"/>
        </w:rPr>
        <w:t>落实施工全过程动态监督管控。广告正式开工前，施工单位完整提交施工组织方案、高空安全防护预案，城管片区执法队现场核对点位、图纸后方可开工；施工全过程执法人员不定期现场巡查，一旦发现私自变更尺寸、点位、钢结构立即下达停工整改通知书；全面落实文明施工要求，规范设置施工围挡、高空防护网，严防扬尘、高空坠物安全隐患。</w:t>
      </w:r>
    </w:p>
    <w:p w14:paraId="25C2D2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市城市管理综合执法局</w:t>
      </w:r>
    </w:p>
    <w:p w14:paraId="1BDFF6E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color w:val="auto"/>
          <w:sz w:val="32"/>
          <w:szCs w:val="32"/>
          <w:lang w:val="en-US" w:eastAsia="zh-CN"/>
        </w:rPr>
        <w:t>市住建局、自然资源局</w:t>
      </w:r>
    </w:p>
    <w:p w14:paraId="22A7A6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6. 执行完工联合验收制度。</w:t>
      </w:r>
      <w:r>
        <w:rPr>
          <w:rFonts w:hint="eastAsia" w:ascii="Times New Roman" w:hAnsi="Times New Roman" w:eastAsia="方正仿宋_GBK" w:cs="方正仿宋_GBK"/>
          <w:color w:val="auto"/>
          <w:sz w:val="32"/>
          <w:szCs w:val="32"/>
          <w:lang w:val="en-US" w:eastAsia="zh-CN"/>
        </w:rPr>
        <w:t>广告施工完成后，由综合执法局联合前期参与联审各单位现场验收，核对点位、尺寸、钢结构、双语文字、亮化设施；验收合格方可投放使用，广告设置不合规的由综合执法局责令限期整改；广告正式投放后，发现广告内容存在违法情形的，由市市场监督管理局依法处置。</w:t>
      </w:r>
    </w:p>
    <w:p w14:paraId="03182E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市城市管理综合执法局</w:t>
      </w:r>
    </w:p>
    <w:p w14:paraId="3E0506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color w:val="auto"/>
          <w:sz w:val="32"/>
          <w:szCs w:val="32"/>
          <w:lang w:val="en-US" w:eastAsia="zh-CN"/>
        </w:rPr>
        <w:t xml:space="preserve">市委宣传部、统战部，市园林绿化服务中心、自然资源局、交通运输局、市场监督管理局、教育局、各乡镇街道 </w:t>
      </w:r>
    </w:p>
    <w:p w14:paraId="308374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highlight w:val="none"/>
          <w:lang w:val="en-US" w:eastAsia="zh-CN"/>
        </w:rPr>
        <w:t>（三）规范运维管理，压实主体</w:t>
      </w:r>
      <w:r>
        <w:rPr>
          <w:rFonts w:hint="eastAsia" w:ascii="方正黑体_GBK" w:hAnsi="方正黑体_GBK" w:eastAsia="方正黑体_GBK" w:cs="方正黑体_GBK"/>
          <w:color w:val="auto"/>
          <w:sz w:val="32"/>
          <w:szCs w:val="32"/>
        </w:rPr>
        <w:t>长效管护</w:t>
      </w:r>
      <w:r>
        <w:rPr>
          <w:rFonts w:hint="eastAsia" w:ascii="方正黑体_GBK" w:hAnsi="方正黑体_GBK" w:eastAsia="方正黑体_GBK" w:cs="方正黑体_GBK"/>
          <w:color w:val="auto"/>
          <w:sz w:val="32"/>
          <w:szCs w:val="32"/>
          <w:lang w:eastAsia="zh-CN"/>
        </w:rPr>
        <w:t>责任</w:t>
      </w:r>
    </w:p>
    <w:p w14:paraId="02020D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b/>
          <w:bCs/>
          <w:color w:val="auto"/>
          <w:kern w:val="2"/>
          <w:sz w:val="32"/>
          <w:szCs w:val="32"/>
          <w:lang w:val="en-US" w:eastAsia="zh-CN" w:bidi="ar-SA"/>
        </w:rPr>
        <w:t>1.</w:t>
      </w:r>
      <w:r>
        <w:rPr>
          <w:rFonts w:hint="eastAsia" w:ascii="Times New Roman" w:hAnsi="Times New Roman" w:eastAsia="方正仿宋_GBK" w:cs="方正仿宋_GBK"/>
          <w:b w:val="0"/>
          <w:bCs w:val="0"/>
          <w:color w:val="auto"/>
          <w:kern w:val="2"/>
          <w:sz w:val="32"/>
          <w:szCs w:val="32"/>
          <w:lang w:val="en-US" w:eastAsia="zh-CN" w:bidi="ar-SA"/>
        </w:rPr>
        <w:t xml:space="preserve"> </w:t>
      </w:r>
      <w:r>
        <w:rPr>
          <w:rFonts w:hint="eastAsia" w:ascii="Times New Roman" w:hAnsi="Times New Roman" w:eastAsia="方正仿宋_GBK" w:cs="方正仿宋_GBK"/>
          <w:b/>
          <w:bCs/>
          <w:color w:val="auto"/>
          <w:sz w:val="32"/>
          <w:szCs w:val="32"/>
          <w:highlight w:val="none"/>
          <w:lang w:val="en-US" w:eastAsia="zh-CN"/>
        </w:rPr>
        <w:t>压紧压实运营主体责任。</w:t>
      </w:r>
      <w:r>
        <w:rPr>
          <w:rFonts w:hint="eastAsia" w:ascii="Times New Roman" w:hAnsi="Times New Roman" w:eastAsia="方正仿宋_GBK" w:cs="方正仿宋_GBK"/>
          <w:color w:val="auto"/>
          <w:sz w:val="32"/>
          <w:szCs w:val="32"/>
          <w:highlight w:val="none"/>
          <w:lang w:val="en-US" w:eastAsia="zh-CN"/>
        </w:rPr>
        <w:t>综合执法局牵头梳理全市全部电子大屏、高立柱广告运营企业名单，</w:t>
      </w:r>
      <w:r>
        <w:rPr>
          <w:rFonts w:hint="eastAsia" w:ascii="Times New Roman" w:hAnsi="Times New Roman" w:eastAsia="方正仿宋_GBK" w:cs="方正仿宋_GBK"/>
          <w:color w:val="auto"/>
          <w:sz w:val="32"/>
          <w:szCs w:val="32"/>
          <w:highlight w:val="yellow"/>
          <w:lang w:val="en-US" w:eastAsia="zh-CN"/>
        </w:rPr>
        <w:t>组织运营企业召开广告设施专题部署会议，解读户外广告设置管理法规、设置安全标准、公益广告刊播要求等具体规范，并按要求签订《户外广告运营主体责任承诺书》《户外广告运维安全责任书》等，逐条明确日常保洁维护</w:t>
      </w:r>
      <w:r>
        <w:rPr>
          <w:rFonts w:hint="eastAsia" w:ascii="Times New Roman" w:hAnsi="Times New Roman" w:eastAsia="方正仿宋_GBK" w:cs="方正仿宋_GBK"/>
          <w:color w:val="auto"/>
          <w:sz w:val="32"/>
          <w:szCs w:val="32"/>
          <w:highlight w:val="none"/>
          <w:lang w:val="en-US" w:eastAsia="zh-CN"/>
        </w:rPr>
        <w:t>、定期设备检修、安全隐患排查、广告内容提前报备等全链条主体义务，企业法人签字留存，督促企业严格履行责任书约定事项，对未落实相关运维管理责任的企业，在办理许可延续时予以重点核查。</w:t>
      </w:r>
    </w:p>
    <w:p w14:paraId="4DB2D5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牵头单位：</w:t>
      </w:r>
      <w:r>
        <w:rPr>
          <w:rFonts w:hint="eastAsia" w:ascii="Times New Roman" w:hAnsi="Times New Roman" w:eastAsia="方正仿宋_GBK" w:cs="方正仿宋_GBK"/>
          <w:color w:val="auto"/>
          <w:sz w:val="32"/>
          <w:szCs w:val="32"/>
          <w:highlight w:val="none"/>
          <w:lang w:val="en-US" w:eastAsia="zh-CN"/>
        </w:rPr>
        <w:t>市城市管理综合执法局</w:t>
      </w:r>
    </w:p>
    <w:p w14:paraId="1DAC7B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配合单位：</w:t>
      </w:r>
      <w:r>
        <w:rPr>
          <w:rFonts w:hint="eastAsia" w:ascii="Times New Roman" w:hAnsi="Times New Roman" w:eastAsia="方正仿宋_GBK" w:cs="方正仿宋_GBK"/>
          <w:color w:val="auto"/>
          <w:sz w:val="32"/>
          <w:szCs w:val="32"/>
          <w:highlight w:val="none"/>
          <w:lang w:val="en-US" w:eastAsia="zh-CN"/>
        </w:rPr>
        <w:t>市委宣传部，市市场监督管理局、公安局</w:t>
      </w:r>
    </w:p>
    <w:p w14:paraId="6CA37F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b/>
          <w:bCs/>
          <w:color w:val="auto"/>
          <w:kern w:val="2"/>
          <w:sz w:val="32"/>
          <w:szCs w:val="32"/>
          <w:lang w:val="en-US" w:eastAsia="zh-CN" w:bidi="ar-SA"/>
        </w:rPr>
        <w:t>2.</w:t>
      </w:r>
      <w:r>
        <w:rPr>
          <w:rFonts w:hint="eastAsia" w:ascii="Times New Roman" w:hAnsi="Times New Roman" w:eastAsia="方正仿宋_GBK" w:cs="方正仿宋_GBK"/>
          <w:b w:val="0"/>
          <w:bCs w:val="0"/>
          <w:color w:val="auto"/>
          <w:kern w:val="2"/>
          <w:sz w:val="32"/>
          <w:szCs w:val="32"/>
          <w:lang w:val="en-US" w:eastAsia="zh-CN" w:bidi="ar-SA"/>
        </w:rPr>
        <w:t xml:space="preserve"> </w:t>
      </w:r>
      <w:r>
        <w:rPr>
          <w:rFonts w:hint="eastAsia" w:ascii="Times New Roman" w:hAnsi="Times New Roman" w:eastAsia="方正仿宋_GBK" w:cs="方正仿宋_GBK"/>
          <w:b/>
          <w:bCs/>
          <w:color w:val="auto"/>
          <w:sz w:val="32"/>
          <w:szCs w:val="32"/>
          <w:highlight w:val="none"/>
          <w:lang w:val="en-US" w:eastAsia="zh-CN"/>
        </w:rPr>
        <w:t>制定常态化运维硬性管理要求。</w:t>
      </w:r>
      <w:r>
        <w:rPr>
          <w:rFonts w:hint="eastAsia" w:ascii="Times New Roman" w:hAnsi="Times New Roman" w:eastAsia="方正仿宋_GBK" w:cs="方正仿宋_GBK"/>
          <w:color w:val="auto"/>
          <w:sz w:val="32"/>
          <w:szCs w:val="32"/>
          <w:highlight w:val="none"/>
          <w:lang w:val="en-US" w:eastAsia="zh-CN"/>
        </w:rPr>
        <w:t>明确运营企业日常管护标准：定期清洗广告喷绘、屏幕画面，保持无褪色、破损、污渍、边角翘边；每月全覆盖排查钢结构基座、外接电路、照明灯具，及时维修漏电、黑屏、频闪故障；大风、汛期、沙尘极端天气来临前开展专项安全排查，对锈蚀严重、结构松动设施立即加固、临时停用，无法修复的限期拆除。</w:t>
      </w:r>
    </w:p>
    <w:p w14:paraId="565B51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牵头单位：</w:t>
      </w:r>
      <w:r>
        <w:rPr>
          <w:rFonts w:hint="eastAsia" w:ascii="Times New Roman" w:hAnsi="Times New Roman" w:eastAsia="方正仿宋_GBK" w:cs="方正仿宋_GBK"/>
          <w:color w:val="auto"/>
          <w:sz w:val="32"/>
          <w:szCs w:val="32"/>
          <w:highlight w:val="none"/>
          <w:lang w:val="en-US" w:eastAsia="zh-CN"/>
        </w:rPr>
        <w:t>市城市管理综合执法局</w:t>
      </w:r>
    </w:p>
    <w:p w14:paraId="7FA3167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方正仿宋_GBK"/>
          <w:b/>
          <w:bCs/>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配合单位：</w:t>
      </w:r>
      <w:r>
        <w:rPr>
          <w:rFonts w:hint="eastAsia" w:ascii="Times New Roman" w:hAnsi="Times New Roman" w:eastAsia="方正仿宋_GBK" w:cs="方正仿宋_GBK"/>
          <w:b w:val="0"/>
          <w:bCs w:val="0"/>
          <w:color w:val="auto"/>
          <w:sz w:val="32"/>
          <w:szCs w:val="32"/>
          <w:highlight w:val="none"/>
          <w:lang w:val="en-US" w:eastAsia="zh-CN"/>
        </w:rPr>
        <w:t>市住建局、各乡镇街道</w:t>
      </w:r>
    </w:p>
    <w:p w14:paraId="18FE6EB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val="0"/>
          <w:bCs w:val="0"/>
          <w:color w:val="auto"/>
          <w:sz w:val="32"/>
          <w:szCs w:val="32"/>
          <w:highlight w:val="cyan"/>
          <w:lang w:val="en-US" w:eastAsia="zh-CN"/>
        </w:rPr>
      </w:pPr>
      <w:r>
        <w:rPr>
          <w:rFonts w:hint="eastAsia" w:ascii="Times New Roman" w:hAnsi="Times New Roman" w:eastAsia="方正仿宋_GBK" w:cs="方正仿宋_GBK"/>
          <w:b/>
          <w:bCs/>
          <w:color w:val="auto"/>
          <w:sz w:val="32"/>
          <w:szCs w:val="32"/>
          <w:lang w:val="en-US" w:eastAsia="zh-CN"/>
        </w:rPr>
        <w:t>规范电子大屏公益广告运维管控。</w:t>
      </w:r>
      <w:r>
        <w:rPr>
          <w:rFonts w:hint="eastAsia" w:ascii="Times New Roman" w:hAnsi="Times New Roman" w:eastAsia="方正仿宋_GBK" w:cs="方正仿宋_GBK"/>
          <w:b w:val="0"/>
          <w:bCs w:val="0"/>
          <w:color w:val="auto"/>
          <w:sz w:val="32"/>
          <w:szCs w:val="32"/>
          <w:highlight w:val="yellow"/>
          <w:lang w:val="en-US" w:eastAsia="zh-CN"/>
        </w:rPr>
        <w:t>广告运营主体有义务刊播公益广告宣传活动，传播社会主义核心价值观，倡导文明风尚。各类公益宣传素材统一由市委宣传部各类公益宣传素材统一由市委宣传部统筹供应，运营企业不得自行随意修改官方下发公益广告画面、文案；确需调整的需报市委宣传部审读批准后方可实施。</w:t>
      </w:r>
      <w:r>
        <w:rPr>
          <w:rFonts w:hint="eastAsia" w:ascii="Times New Roman" w:hAnsi="Times New Roman" w:eastAsia="方正仿宋_GBK" w:cs="方正仿宋_GBK"/>
          <w:b w:val="0"/>
          <w:bCs w:val="0"/>
          <w:color w:val="auto"/>
          <w:sz w:val="32"/>
          <w:szCs w:val="32"/>
          <w:highlight w:val="none"/>
          <w:lang w:val="en-US" w:eastAsia="zh-CN"/>
        </w:rPr>
        <w:t>户外商业电子屏需播放公益广告内容 , 播出时长不应少 于广告播放总时长的 30%。对公益广告播放时长不足、公益画面老旧失效的运营主体，当场下达整改通知，要求3日内补齐播放时长、更换全新公益宣传内容；</w:t>
      </w:r>
      <w:r>
        <w:rPr>
          <w:rFonts w:hint="eastAsia" w:ascii="Times New Roman" w:hAnsi="Times New Roman" w:eastAsia="方正仿宋_GBK" w:cs="方正仿宋_GBK"/>
          <w:b w:val="0"/>
          <w:bCs w:val="0"/>
          <w:color w:val="auto"/>
          <w:sz w:val="32"/>
          <w:szCs w:val="32"/>
          <w:highlight w:val="cyan"/>
          <w:lang w:val="en-US" w:eastAsia="zh-CN"/>
        </w:rPr>
        <w:t>针对多次整改仍不达标、长期落实不到位的企业，予以劝诫警示、持续跟踪督促，压紧压实公益宣传主体责任。</w:t>
      </w:r>
    </w:p>
    <w:p w14:paraId="53451A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1" w:firstLineChars="100"/>
        <w:textAlignment w:val="auto"/>
        <w:rPr>
          <w:rFonts w:hint="eastAsia" w:ascii="Times New Roman" w:hAnsi="Times New Roman" w:eastAsia="方正仿宋_GBK" w:cs="方正仿宋_GBK"/>
          <w:b/>
          <w:bCs/>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b w:val="0"/>
          <w:bCs w:val="0"/>
          <w:color w:val="auto"/>
          <w:sz w:val="32"/>
          <w:szCs w:val="32"/>
          <w:highlight w:val="none"/>
          <w:lang w:val="en-US" w:eastAsia="zh-CN"/>
        </w:rPr>
        <w:t>市委宣传部</w:t>
      </w:r>
    </w:p>
    <w:p w14:paraId="04A76A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val="0"/>
          <w:bCs w:val="0"/>
          <w:color w:val="auto"/>
          <w:sz w:val="32"/>
          <w:szCs w:val="32"/>
          <w:highlight w:val="none"/>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b w:val="0"/>
          <w:bCs w:val="0"/>
          <w:color w:val="auto"/>
          <w:sz w:val="32"/>
          <w:szCs w:val="32"/>
          <w:highlight w:val="cyan"/>
          <w:lang w:val="en-US" w:eastAsia="zh-CN"/>
        </w:rPr>
        <w:t>市市场监督管理局</w:t>
      </w:r>
      <w:r>
        <w:rPr>
          <w:rFonts w:hint="eastAsia" w:ascii="Times New Roman" w:hAnsi="Times New Roman" w:eastAsia="方正仿宋_GBK" w:cs="方正仿宋_GBK"/>
          <w:b w:val="0"/>
          <w:bCs w:val="0"/>
          <w:color w:val="auto"/>
          <w:sz w:val="32"/>
          <w:szCs w:val="32"/>
          <w:highlight w:val="none"/>
          <w:lang w:val="en-US" w:eastAsia="zh-CN"/>
        </w:rPr>
        <w:t>、市城市管理综合执法局、各乡镇街道</w:t>
      </w:r>
    </w:p>
    <w:p w14:paraId="18C42EB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highlight w:val="yellow"/>
          <w:lang w:val="en-US" w:eastAsia="zh-CN"/>
        </w:rPr>
      </w:pPr>
      <w:r>
        <w:rPr>
          <w:rFonts w:hint="eastAsia" w:ascii="Times New Roman" w:hAnsi="Times New Roman" w:eastAsia="方正仿宋_GBK" w:cs="方正仿宋_GBK"/>
          <w:b/>
          <w:bCs/>
          <w:color w:val="auto"/>
          <w:sz w:val="32"/>
          <w:szCs w:val="32"/>
          <w:highlight w:val="yellow"/>
          <w:lang w:val="en-US" w:eastAsia="zh-CN"/>
        </w:rPr>
        <w:t>明确电子大屏运营硬性约束。</w:t>
      </w:r>
      <w:r>
        <w:rPr>
          <w:rFonts w:hint="eastAsia" w:ascii="Times New Roman" w:hAnsi="Times New Roman" w:eastAsia="方正仿宋_GBK" w:cs="方正仿宋_GBK"/>
          <w:color w:val="auto"/>
          <w:sz w:val="32"/>
          <w:szCs w:val="32"/>
          <w:highlight w:val="yellow"/>
          <w:lang w:val="en-US" w:eastAsia="zh-CN"/>
        </w:rPr>
        <w:t>户外电子大屏、商超大屏广告日常运营主体应根据设备用途、网络安全风险和有关主管部门要求，采取必要的网络安全防护措施，防止未经授权接入、非法篡改和违法信息传播。需要联网运行的电子大屏，严格按照风险等级评估、事前报备、技术防护、操作留痕、应急响应等管理机制，提前向市委宣传部、市公安局进行专项报备方可实施。运营主体应建立安全管理制度、应急处置机制和必要的技术保障能力，具体措施可结合设备规模、运营方式和风险等级确定。发生或者可能发生网络安全、公共安全、违法信息传播等情形时，由具有相应职能的部门依法依规启动“关停”“断网”等应急处置措施。</w:t>
      </w:r>
    </w:p>
    <w:p w14:paraId="361C84F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市委宣传部、市委网信办、市公安局</w:t>
      </w:r>
    </w:p>
    <w:p w14:paraId="03053C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方正仿宋_GBK"/>
          <w:b w:val="0"/>
          <w:bCs w:val="0"/>
          <w:color w:val="auto"/>
          <w:kern w:val="2"/>
          <w:sz w:val="32"/>
          <w:szCs w:val="32"/>
          <w:lang w:val="en-US" w:eastAsia="zh-CN" w:bidi="ar-SA"/>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color w:val="auto"/>
          <w:sz w:val="32"/>
          <w:szCs w:val="32"/>
          <w:lang w:val="en-US" w:eastAsia="zh-CN"/>
        </w:rPr>
        <w:t>市城市管理综合执法局</w:t>
      </w:r>
    </w:p>
    <w:p w14:paraId="208BAE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kern w:val="2"/>
          <w:sz w:val="32"/>
          <w:szCs w:val="32"/>
          <w:highlight w:val="yellow"/>
          <w:lang w:val="en-US" w:eastAsia="zh-CN" w:bidi="ar-SA"/>
        </w:rPr>
        <w:t>5</w:t>
      </w:r>
      <w:r>
        <w:rPr>
          <w:rFonts w:hint="default" w:ascii="Times New Roman" w:hAnsi="Times New Roman" w:eastAsia="方正仿宋_GBK" w:cs="方正仿宋_GBK"/>
          <w:b/>
          <w:bCs/>
          <w:color w:val="auto"/>
          <w:kern w:val="2"/>
          <w:sz w:val="32"/>
          <w:szCs w:val="32"/>
          <w:highlight w:val="yellow"/>
          <w:lang w:val="en-US" w:eastAsia="zh-CN" w:bidi="ar-SA"/>
        </w:rPr>
        <w:t>.</w:t>
      </w:r>
      <w:r>
        <w:rPr>
          <w:rFonts w:hint="eastAsia" w:ascii="Times New Roman" w:hAnsi="Times New Roman" w:eastAsia="方正仿宋_GBK" w:cs="方正仿宋_GBK"/>
          <w:b w:val="0"/>
          <w:bCs w:val="0"/>
          <w:color w:val="auto"/>
          <w:kern w:val="2"/>
          <w:sz w:val="32"/>
          <w:szCs w:val="32"/>
          <w:highlight w:val="yellow"/>
          <w:lang w:val="en-US" w:eastAsia="zh-CN" w:bidi="ar-SA"/>
        </w:rPr>
        <w:t xml:space="preserve"> </w:t>
      </w:r>
      <w:r>
        <w:rPr>
          <w:rFonts w:hint="eastAsia" w:ascii="Times New Roman" w:hAnsi="Times New Roman" w:eastAsia="方正仿宋_GBK" w:cs="方正仿宋_GBK"/>
          <w:b/>
          <w:bCs/>
          <w:color w:val="auto"/>
          <w:sz w:val="32"/>
          <w:szCs w:val="32"/>
          <w:highlight w:val="yellow"/>
          <w:lang w:val="en-US" w:eastAsia="zh-CN"/>
        </w:rPr>
        <w:t>建立广告内容分级前置审读机制。</w:t>
      </w:r>
      <w:r>
        <w:rPr>
          <w:rFonts w:hint="eastAsia" w:ascii="Times New Roman" w:hAnsi="Times New Roman" w:eastAsia="方正仿宋_GBK" w:cs="方正仿宋_GBK"/>
          <w:color w:val="auto"/>
          <w:sz w:val="32"/>
          <w:szCs w:val="32"/>
          <w:highlight w:val="yellow"/>
          <w:lang w:val="en-US" w:eastAsia="zh-CN"/>
        </w:rPr>
        <w:t>商业广告投放前报送市市场监督管理局审读内容合法性；公益宣传、城市主题宣传内容投放前报送市委宣传部、市公安局开展意识形态审读；所有大屏更新广告素材必须提前履行报备手续，未经审核通过严禁播放，不得私自播放网络短视频、违规影音内容；市域内城市道路管控范围内设置的广告由市政工程服务中心收集，高速公路、国省干道保护范围内广告设施由交通运输局监管，协调对接库尔勒公路事业发展中心收集广告内容 移交市市场监督管理局进行内容审读。农村道路广告内容由交通运输局收集，其他乡村管辖范围广告由乡镇收集，转交至市监局、市委宣传部审读商业广告及公益广告内容。</w:t>
      </w:r>
    </w:p>
    <w:p w14:paraId="4E1E26A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牵头单位：</w:t>
      </w:r>
      <w:r>
        <w:rPr>
          <w:rFonts w:hint="eastAsia" w:ascii="Times New Roman" w:hAnsi="Times New Roman" w:eastAsia="方正仿宋_GBK" w:cs="方正仿宋_GBK"/>
          <w:color w:val="auto"/>
          <w:sz w:val="32"/>
          <w:szCs w:val="32"/>
          <w:highlight w:val="none"/>
          <w:lang w:val="en-US" w:eastAsia="zh-CN"/>
        </w:rPr>
        <w:t>市委宣传部、市市场监督管理局</w:t>
      </w:r>
    </w:p>
    <w:p w14:paraId="54D6354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配合单位：</w:t>
      </w:r>
      <w:r>
        <w:rPr>
          <w:rFonts w:hint="eastAsia" w:ascii="Times New Roman" w:hAnsi="Times New Roman" w:eastAsia="方正仿宋_GBK" w:cs="方正仿宋_GBK"/>
          <w:color w:val="auto"/>
          <w:sz w:val="32"/>
          <w:szCs w:val="32"/>
          <w:highlight w:val="none"/>
          <w:lang w:val="en-US" w:eastAsia="zh-CN"/>
        </w:rPr>
        <w:t>市委网信办、市城市管理综合执法局、市公安局、市市交通运输局</w:t>
      </w:r>
    </w:p>
    <w:p w14:paraId="4BD2234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pacing w:val="-11"/>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6. 推进老旧广告更新改造。</w:t>
      </w:r>
      <w:r>
        <w:rPr>
          <w:rFonts w:hint="eastAsia" w:ascii="Times New Roman" w:hAnsi="Times New Roman" w:eastAsia="方正仿宋_GBK" w:cs="方正仿宋_GBK"/>
          <w:color w:val="auto"/>
          <w:sz w:val="32"/>
          <w:szCs w:val="32"/>
          <w:highlight w:val="yellow"/>
          <w:lang w:val="en-US" w:eastAsia="zh-CN"/>
        </w:rPr>
        <w:t>对超出审批、备案年限</w:t>
      </w:r>
      <w:r>
        <w:rPr>
          <w:rFonts w:hint="eastAsia" w:ascii="Times New Roman" w:hAnsi="Times New Roman" w:eastAsia="方正仿宋_GBK" w:cs="方正仿宋_GBK"/>
          <w:color w:val="auto"/>
          <w:sz w:val="32"/>
          <w:szCs w:val="32"/>
          <w:highlight w:val="none"/>
          <w:lang w:val="en-US" w:eastAsia="zh-CN"/>
        </w:rPr>
        <w:t>、大面积锈蚀、样式老旧、与城市整体风貌严重不协调、影响市容市貌的广告设施，由综合执法局现场下达改造通知书，明确改造时限与改造标准；对拒不落实</w:t>
      </w:r>
      <w:r>
        <w:rPr>
          <w:rFonts w:hint="eastAsia" w:ascii="Times New Roman" w:hAnsi="Times New Roman" w:eastAsia="方正仿宋_GBK" w:cs="方正仿宋_GBK"/>
          <w:color w:val="auto"/>
          <w:spacing w:val="-11"/>
          <w:sz w:val="32"/>
          <w:szCs w:val="32"/>
          <w:highlight w:val="none"/>
          <w:lang w:val="en-US" w:eastAsia="zh-CN"/>
        </w:rPr>
        <w:t>翻新改造</w:t>
      </w:r>
      <w:r>
        <w:rPr>
          <w:rFonts w:hint="eastAsia" w:ascii="Times New Roman" w:hAnsi="Times New Roman" w:eastAsia="方正仿宋_GBK" w:cs="方正仿宋_GBK"/>
          <w:color w:val="auto"/>
          <w:spacing w:val="-11"/>
          <w:sz w:val="32"/>
          <w:szCs w:val="32"/>
          <w:highlight w:val="yellow"/>
          <w:lang w:val="en-US" w:eastAsia="zh-CN"/>
        </w:rPr>
        <w:t>、更换要求的经营主体，报市场监督管理局统一纳入经营主体失信管理台账实施约束并依法处理</w:t>
      </w:r>
      <w:r>
        <w:rPr>
          <w:rFonts w:hint="eastAsia" w:ascii="Times New Roman" w:hAnsi="Times New Roman" w:eastAsia="方正仿宋_GBK" w:cs="方正仿宋_GBK"/>
          <w:color w:val="auto"/>
          <w:spacing w:val="-11"/>
          <w:sz w:val="32"/>
          <w:szCs w:val="32"/>
          <w:highlight w:val="none"/>
          <w:lang w:val="en-US" w:eastAsia="zh-CN"/>
        </w:rPr>
        <w:t>。</w:t>
      </w:r>
    </w:p>
    <w:p w14:paraId="3E1E033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牵头单位：</w:t>
      </w:r>
      <w:r>
        <w:rPr>
          <w:rFonts w:hint="eastAsia" w:ascii="Times New Roman" w:hAnsi="Times New Roman" w:eastAsia="方正仿宋_GBK" w:cs="方正仿宋_GBK"/>
          <w:color w:val="auto"/>
          <w:sz w:val="32"/>
          <w:szCs w:val="32"/>
          <w:highlight w:val="none"/>
          <w:lang w:val="en-US" w:eastAsia="zh-CN"/>
        </w:rPr>
        <w:t>市城市管理综合执法局</w:t>
      </w:r>
    </w:p>
    <w:p w14:paraId="479EB02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b/>
          <w:bCs/>
          <w:color w:val="auto"/>
          <w:sz w:val="32"/>
          <w:szCs w:val="32"/>
          <w:highlight w:val="none"/>
          <w:lang w:val="en-US" w:eastAsia="zh-CN"/>
        </w:rPr>
        <w:t>配合单位：</w:t>
      </w:r>
      <w:r>
        <w:rPr>
          <w:rFonts w:hint="eastAsia" w:ascii="Times New Roman" w:hAnsi="Times New Roman" w:eastAsia="方正仿宋_GBK" w:cs="方正仿宋_GBK"/>
          <w:color w:val="auto"/>
          <w:sz w:val="32"/>
          <w:szCs w:val="32"/>
          <w:highlight w:val="none"/>
          <w:lang w:val="en-US" w:eastAsia="zh-CN"/>
        </w:rPr>
        <w:t>市委宣传部、市住建局、市场监督管理局、交通运输局、公安局、各乡镇街道</w:t>
      </w:r>
    </w:p>
    <w:p w14:paraId="2B15C4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kern w:val="2"/>
          <w:sz w:val="32"/>
          <w:szCs w:val="32"/>
          <w:lang w:val="en-US" w:eastAsia="zh-CN" w:bidi="ar-SA"/>
        </w:rPr>
        <w:t>（四）</w:t>
      </w:r>
      <w:r>
        <w:rPr>
          <w:rFonts w:hint="eastAsia" w:ascii="方正黑体_GBK" w:hAnsi="方正黑体_GBK" w:eastAsia="方正黑体_GBK" w:cs="方正黑体_GBK"/>
          <w:b w:val="0"/>
          <w:bCs w:val="0"/>
          <w:color w:val="auto"/>
          <w:sz w:val="32"/>
          <w:szCs w:val="32"/>
          <w:lang w:val="en-US" w:eastAsia="zh-CN"/>
        </w:rPr>
        <w:t>规范监督管理，构建全域闭环执法</w:t>
      </w:r>
    </w:p>
    <w:p w14:paraId="4CAE1D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1. 建立多级联动巡查机制。</w:t>
      </w:r>
      <w:r>
        <w:rPr>
          <w:rFonts w:hint="eastAsia" w:ascii="Times New Roman" w:hAnsi="Times New Roman" w:eastAsia="方正仿宋_GBK" w:cs="方正仿宋_GBK"/>
          <w:color w:val="auto"/>
          <w:sz w:val="32"/>
          <w:szCs w:val="32"/>
          <w:lang w:val="en-US" w:eastAsia="zh-CN"/>
        </w:rPr>
        <w:t>实行城管专业巡查、各网格执法队全域日常巡查，商圈、学校、主干道、高速出入口每日高频巡查。行业专项巡查：交通运输局</w:t>
      </w:r>
      <w:r>
        <w:rPr>
          <w:rFonts w:hint="eastAsia" w:ascii="Times New Roman" w:hAnsi="Times New Roman" w:eastAsia="方正仿宋_GBK" w:cs="方正仿宋_GBK"/>
          <w:color w:val="auto"/>
          <w:sz w:val="32"/>
          <w:szCs w:val="32"/>
          <w:highlight w:val="none"/>
          <w:lang w:val="en-US" w:eastAsia="zh-CN"/>
        </w:rPr>
        <w:t>对接</w:t>
      </w:r>
      <w:r>
        <w:rPr>
          <w:rFonts w:hint="eastAsia" w:ascii="Times New Roman" w:hAnsi="Times New Roman" w:eastAsia="方正仿宋_GBK" w:cs="方正仿宋_GBK"/>
          <w:b w:val="0"/>
          <w:bCs w:val="0"/>
          <w:color w:val="auto"/>
          <w:sz w:val="32"/>
          <w:szCs w:val="32"/>
          <w:highlight w:val="none"/>
          <w:lang w:val="en-US" w:eastAsia="zh-CN"/>
        </w:rPr>
        <w:t>库尔勒公路事业发展中心</w:t>
      </w:r>
      <w:r>
        <w:rPr>
          <w:rFonts w:hint="eastAsia" w:ascii="Times New Roman" w:hAnsi="Times New Roman" w:eastAsia="方正仿宋_GBK" w:cs="方正仿宋_GBK"/>
          <w:color w:val="auto"/>
          <w:sz w:val="32"/>
          <w:szCs w:val="32"/>
          <w:lang w:val="en-US" w:eastAsia="zh-CN"/>
        </w:rPr>
        <w:t>定期排查</w:t>
      </w:r>
      <w:r>
        <w:rPr>
          <w:rFonts w:hint="eastAsia" w:ascii="Times New Roman" w:hAnsi="Times New Roman" w:eastAsia="方正仿宋_GBK" w:cs="方正仿宋_GBK"/>
          <w:color w:val="auto"/>
          <w:sz w:val="32"/>
          <w:szCs w:val="32"/>
          <w:highlight w:val="none"/>
          <w:lang w:val="en-US" w:eastAsia="zh-CN"/>
        </w:rPr>
        <w:t>高速公路、国省干道保护范围内户外广告</w:t>
      </w:r>
      <w:r>
        <w:rPr>
          <w:rFonts w:hint="eastAsia" w:ascii="Times New Roman" w:hAnsi="Times New Roman" w:eastAsia="方正仿宋_GBK" w:cs="方正仿宋_GBK"/>
          <w:color w:val="auto"/>
          <w:sz w:val="32"/>
          <w:szCs w:val="32"/>
          <w:lang w:val="en-US" w:eastAsia="zh-CN"/>
        </w:rPr>
        <w:t>；园林绿化中心常态化巡查绿化带违规广告牌</w:t>
      </w:r>
      <w:r>
        <w:rPr>
          <w:rFonts w:hint="eastAsia" w:ascii="Times New Roman" w:hAnsi="Times New Roman" w:eastAsia="方正仿宋_GBK" w:cs="方正仿宋_GBK"/>
          <w:color w:val="auto"/>
          <w:sz w:val="32"/>
          <w:szCs w:val="32"/>
          <w:highlight w:val="yellow"/>
          <w:lang w:val="en-US" w:eastAsia="zh-CN"/>
        </w:rPr>
        <w:t>，市政工程服务中心常态化巡查城市道路管控范围内广告设施</w:t>
      </w:r>
      <w:r>
        <w:rPr>
          <w:rFonts w:hint="eastAsia" w:ascii="Times New Roman" w:hAnsi="Times New Roman" w:eastAsia="方正仿宋_GBK" w:cs="方正仿宋_GBK"/>
          <w:color w:val="auto"/>
          <w:sz w:val="32"/>
          <w:szCs w:val="32"/>
          <w:lang w:val="en-US" w:eastAsia="zh-CN"/>
        </w:rPr>
        <w:t>；乡镇街道网格巡查：网格员第一时间上报私设广告、破损大屏、违规双语标识等问题。</w:t>
      </w:r>
    </w:p>
    <w:p w14:paraId="5D695CC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市城市管理综合执法局</w:t>
      </w:r>
    </w:p>
    <w:p w14:paraId="3B1B87A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color w:val="auto"/>
          <w:sz w:val="32"/>
          <w:szCs w:val="32"/>
          <w:lang w:val="en-US" w:eastAsia="zh-CN"/>
        </w:rPr>
        <w:t>市交通运输局、市园林绿化服务中心、市政工程服务中心</w:t>
      </w:r>
      <w:r>
        <w:rPr>
          <w:rFonts w:hint="eastAsia" w:ascii="Times New Roman" w:hAnsi="Times New Roman" w:eastAsia="方正仿宋_GBK" w:cs="方正仿宋_GBK"/>
          <w:color w:val="auto"/>
          <w:sz w:val="32"/>
          <w:szCs w:val="32"/>
          <w:highlight w:val="yellow"/>
          <w:lang w:val="en-US" w:eastAsia="zh-CN"/>
        </w:rPr>
        <w:t>、</w:t>
      </w:r>
      <w:r>
        <w:rPr>
          <w:rFonts w:hint="eastAsia" w:ascii="Times New Roman" w:hAnsi="Times New Roman" w:eastAsia="方正仿宋_GBK" w:cs="方正仿宋_GBK"/>
          <w:color w:val="auto"/>
          <w:sz w:val="32"/>
          <w:szCs w:val="32"/>
          <w:lang w:val="en-US" w:eastAsia="zh-CN"/>
        </w:rPr>
        <w:t>各乡镇街道</w:t>
      </w:r>
    </w:p>
    <w:p w14:paraId="4C5E13B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b/>
          <w:bCs/>
          <w:color w:val="auto"/>
          <w:sz w:val="32"/>
          <w:szCs w:val="32"/>
          <w:lang w:val="en-US" w:eastAsia="zh-CN"/>
        </w:rPr>
        <w:t>落实三级预警分级处置流程。</w:t>
      </w:r>
      <w:r>
        <w:rPr>
          <w:rFonts w:hint="eastAsia" w:ascii="Times New Roman" w:hAnsi="Times New Roman" w:eastAsia="方正仿宋_GBK" w:cs="方正仿宋_GBK"/>
          <w:color w:val="auto"/>
          <w:sz w:val="32"/>
          <w:szCs w:val="32"/>
          <w:lang w:val="en-US" w:eastAsia="zh-CN"/>
        </w:rPr>
        <w:t>由综合执法局针对各类广告违规行为建立标准化处置流程：</w:t>
      </w:r>
      <w:r>
        <w:rPr>
          <w:rFonts w:hint="eastAsia" w:ascii="Times New Roman" w:hAnsi="Times New Roman" w:eastAsia="方正仿宋_GBK" w:cs="方正仿宋_GBK"/>
          <w:color w:val="auto"/>
          <w:sz w:val="32"/>
          <w:szCs w:val="32"/>
        </w:rPr>
        <w:t>初次发现违规行为，书面告知责任主体限期整改；逾期未整改到位，约谈产权、运营负责人；拒不整改、多次违规的，</w:t>
      </w:r>
      <w:r>
        <w:rPr>
          <w:rFonts w:hint="eastAsia" w:ascii="Times New Roman" w:hAnsi="Times New Roman" w:eastAsia="方正仿宋_GBK" w:cs="方正仿宋_GBK"/>
          <w:color w:val="auto"/>
          <w:sz w:val="32"/>
          <w:szCs w:val="32"/>
          <w:highlight w:val="yellow"/>
        </w:rPr>
        <w:t>严格履行行政处罚事先告知、听证、送达等法定程序后，依法立案处罚；需强制拆除的，依法作出强制执行决定，保障当事人陈述申辩、复议诉讼权利</w:t>
      </w:r>
      <w:r>
        <w:rPr>
          <w:rFonts w:hint="eastAsia" w:ascii="Times New Roman" w:hAnsi="Times New Roman" w:eastAsia="方正仿宋_GBK" w:cs="方正仿宋_GBK"/>
          <w:color w:val="auto"/>
          <w:sz w:val="32"/>
          <w:szCs w:val="32"/>
          <w:highlight w:val="yellow"/>
          <w:lang w:eastAsia="zh-CN"/>
        </w:rPr>
        <w:t>，</w:t>
      </w:r>
      <w:r>
        <w:rPr>
          <w:rFonts w:hint="eastAsia" w:ascii="Times New Roman" w:hAnsi="Times New Roman" w:eastAsia="方正仿宋_GBK" w:cs="方正仿宋_GBK"/>
          <w:color w:val="auto"/>
          <w:sz w:val="32"/>
          <w:szCs w:val="32"/>
        </w:rPr>
        <w:t>强制拆除违规广告，</w:t>
      </w:r>
      <w:r>
        <w:rPr>
          <w:rFonts w:hint="eastAsia" w:ascii="Times New Roman" w:hAnsi="Times New Roman" w:eastAsia="方正仿宋_GBK" w:cs="方正仿宋_GBK"/>
          <w:color w:val="auto"/>
          <w:sz w:val="32"/>
          <w:szCs w:val="32"/>
          <w:lang w:val="en-US" w:eastAsia="zh-CN"/>
        </w:rPr>
        <w:t>涉及广告内容违法的，</w:t>
      </w:r>
      <w:r>
        <w:rPr>
          <w:rFonts w:hint="eastAsia" w:ascii="Times New Roman" w:hAnsi="Times New Roman" w:eastAsia="方正仿宋_GBK" w:cs="方正仿宋_GBK"/>
          <w:color w:val="auto"/>
          <w:sz w:val="32"/>
          <w:szCs w:val="32"/>
        </w:rPr>
        <w:t>依据《</w:t>
      </w:r>
      <w:r>
        <w:rPr>
          <w:rFonts w:hint="eastAsia" w:ascii="Times New Roman" w:hAnsi="Times New Roman" w:eastAsia="方正仿宋_GBK" w:cs="方正仿宋_GBK"/>
          <w:color w:val="auto"/>
          <w:sz w:val="32"/>
          <w:szCs w:val="32"/>
          <w:lang w:eastAsia="zh-CN"/>
        </w:rPr>
        <w:t>中华人民共和国广告法</w:t>
      </w:r>
      <w:r>
        <w:rPr>
          <w:rFonts w:hint="eastAsia" w:ascii="Times New Roman" w:hAnsi="Times New Roman" w:eastAsia="方正仿宋_GBK" w:cs="方正仿宋_GBK"/>
          <w:color w:val="auto"/>
          <w:sz w:val="32"/>
          <w:szCs w:val="32"/>
        </w:rPr>
        <w:t>》相应条款依法予以查处</w:t>
      </w:r>
      <w:r>
        <w:rPr>
          <w:rFonts w:hint="eastAsia" w:ascii="Times New Roman" w:hAnsi="Times New Roman" w:eastAsia="方正仿宋_GBK" w:cs="方正仿宋_GBK"/>
          <w:color w:val="auto"/>
          <w:sz w:val="32"/>
          <w:szCs w:val="32"/>
          <w:lang w:eastAsia="zh-CN"/>
        </w:rPr>
        <w:t>。</w:t>
      </w:r>
    </w:p>
    <w:p w14:paraId="160E50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市城市管理综合执法局</w:t>
      </w:r>
    </w:p>
    <w:p w14:paraId="363583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color w:val="auto"/>
          <w:sz w:val="32"/>
          <w:szCs w:val="32"/>
          <w:lang w:val="en-US" w:eastAsia="zh-CN"/>
        </w:rPr>
        <w:t>市市场监督管理局</w:t>
      </w:r>
    </w:p>
    <w:p w14:paraId="5C6C74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3. 常态化开展多部门联合整治。</w:t>
      </w:r>
      <w:r>
        <w:rPr>
          <w:rFonts w:hint="eastAsia" w:ascii="Times New Roman" w:hAnsi="Times New Roman" w:eastAsia="方正仿宋_GBK" w:cs="方正仿宋_GBK"/>
          <w:color w:val="auto"/>
          <w:sz w:val="32"/>
          <w:szCs w:val="32"/>
          <w:lang w:val="en-US" w:eastAsia="zh-CN"/>
        </w:rPr>
        <w:t>建立季度多部门联合整治工作制度，由市城市管理综合执法局每季度统一制定整治方案，组织宣传、市监、交通、园林、公安开展集中行动，靶向查处无许可私设立柱大型广告、许可到期拒不复核拆除、电子大屏私自联网、广告内容存在违法情形、双语标识设置违规、绿化带私设商业广告等违法行为，持续净化城市市容环境。</w:t>
      </w:r>
    </w:p>
    <w:p w14:paraId="7EA680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b/>
          <w:bCs/>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市城市管理综合执法局</w:t>
      </w:r>
    </w:p>
    <w:p w14:paraId="70A035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color w:val="auto"/>
          <w:sz w:val="32"/>
          <w:szCs w:val="32"/>
          <w:lang w:val="en-US" w:eastAsia="zh-CN"/>
        </w:rPr>
        <w:t>市委宣传部、统战部、市场监督管理局、交通运输局、园林绿化中心、公安局、教育局</w:t>
      </w:r>
    </w:p>
    <w:p w14:paraId="4B83A623">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强化网络安全与意识形态应急管控。</w:t>
      </w:r>
      <w:r>
        <w:rPr>
          <w:rFonts w:hint="eastAsia" w:ascii="Times New Roman" w:hAnsi="Times New Roman" w:eastAsia="方正仿宋_GBK" w:cs="方正仿宋_GBK"/>
          <w:color w:val="auto"/>
          <w:sz w:val="32"/>
          <w:szCs w:val="32"/>
          <w:lang w:val="en-US" w:eastAsia="zh-CN"/>
        </w:rPr>
        <w:t>网信、公安部门负责户外电子大屏网络安全监管，检测系统漏洞，指导运营单位落实网络安全防护。监督各运营主体切断不必要的互联网连接，采用专机专用模式，禁用蓝牙、Wi-Fi等无线功能，封闭不用的USB接口，最大限度防范户外电子大屏恶意篡改、发布违法内容隐患。针对重大节庆、重要敏感时段，严格执行大屏临时关停管控预案，建立宣传、公安网安、网格城管三方24小时联合应急值守机制，明确分级处置流程。出现不良信息、网络攻击等突发问题，第一时间执行一键关停、溯源核查、固定证据、追责处置全流程闭环管理，守住意识形态与网络安全底线。</w:t>
      </w:r>
    </w:p>
    <w:p w14:paraId="4B941D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市委网信办、市公安局</w:t>
      </w:r>
    </w:p>
    <w:p w14:paraId="04A386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color w:val="auto"/>
          <w:sz w:val="32"/>
          <w:szCs w:val="32"/>
          <w:lang w:val="en-US" w:eastAsia="zh-CN"/>
        </w:rPr>
        <w:t>市委宣传部、市城市管理综合执法局、各街道、户外广告运营企业</w:t>
      </w:r>
    </w:p>
    <w:p w14:paraId="483893A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highlight w:val="yellow"/>
          <w:lang w:val="en-US" w:eastAsia="zh-CN"/>
        </w:rPr>
      </w:pPr>
      <w:r>
        <w:rPr>
          <w:rFonts w:hint="eastAsia" w:ascii="Times New Roman" w:hAnsi="Times New Roman" w:eastAsia="方正仿宋_GBK" w:cs="方正仿宋_GBK"/>
          <w:b/>
          <w:bCs/>
          <w:color w:val="auto"/>
          <w:sz w:val="32"/>
          <w:szCs w:val="32"/>
          <w:lang w:val="en-US" w:eastAsia="zh-CN"/>
        </w:rPr>
        <w:t>5. 实施经营主体信用监管约束。</w:t>
      </w:r>
      <w:r>
        <w:rPr>
          <w:rFonts w:hint="eastAsia" w:ascii="Times New Roman" w:hAnsi="Times New Roman" w:eastAsia="方正仿宋_GBK" w:cs="方正仿宋_GBK"/>
          <w:color w:val="auto"/>
          <w:sz w:val="32"/>
          <w:szCs w:val="32"/>
          <w:highlight w:val="yellow"/>
          <w:lang w:val="en-US" w:eastAsia="zh-CN"/>
        </w:rPr>
        <w:t>市城市管理综合执法局依法建立户外广告设施及运营主体管理台账，归集设置许可、备案信息、日常监督检查、问题整改及处置结果等内容，用于规范日常监管、提升审批服务效能。</w:t>
      </w:r>
    </w:p>
    <w:p w14:paraId="5CB34F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yellow"/>
          <w:lang w:val="en-US" w:eastAsia="zh-CN"/>
        </w:rPr>
      </w:pPr>
      <w:r>
        <w:rPr>
          <w:rFonts w:hint="eastAsia" w:ascii="Times New Roman" w:hAnsi="Times New Roman" w:eastAsia="方正仿宋_GBK" w:cs="方正仿宋_GBK"/>
          <w:color w:val="auto"/>
          <w:sz w:val="32"/>
          <w:szCs w:val="32"/>
          <w:highlight w:val="yellow"/>
          <w:lang w:val="en-US" w:eastAsia="zh-CN"/>
        </w:rPr>
        <w:t>对未经许可擅自设置户外广告影响市容的违法行为，由具备相应执法权限的部门依照《城市市容和环境卫生管理条例》等相关法律法规依法查处。</w:t>
      </w:r>
    </w:p>
    <w:p w14:paraId="7A8679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yellow"/>
          <w:lang w:val="en-US" w:eastAsia="zh-CN"/>
        </w:rPr>
      </w:pPr>
      <w:r>
        <w:rPr>
          <w:rFonts w:hint="eastAsia" w:ascii="Times New Roman" w:hAnsi="Times New Roman" w:eastAsia="方正仿宋_GBK" w:cs="方正仿宋_GBK"/>
          <w:color w:val="auto"/>
          <w:sz w:val="32"/>
          <w:szCs w:val="32"/>
          <w:highlight w:val="yellow"/>
          <w:lang w:val="en-US" w:eastAsia="zh-CN"/>
        </w:rPr>
        <w:t>针对运营主体存在拒不落实运维整改要求、公益广告投放不达标、电子大屏违规联网、广告内容涉嫌违法、双语标识多次整改仍不到位等情形，实行分类处置：属于法定违法情形的，及时移送具有对应监管职责的部门依法处理。属于日常管理不规范的，通过行政指导、限期整改、复核督办等方式督促运营主体落实管理要求。对拒不整改或反复出现同类问题的，在后续依法办理户外广告设置相关事项时作为风险核验因素。</w:t>
      </w:r>
    </w:p>
    <w:p w14:paraId="622349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auto"/>
          <w:sz w:val="32"/>
          <w:szCs w:val="32"/>
          <w:highlight w:val="yellow"/>
          <w:lang w:val="en-US" w:eastAsia="zh-CN"/>
        </w:rPr>
      </w:pPr>
      <w:r>
        <w:rPr>
          <w:rFonts w:hint="eastAsia" w:ascii="Times New Roman" w:hAnsi="Times New Roman" w:eastAsia="方正仿宋_GBK" w:cs="方正仿宋_GBK"/>
          <w:color w:val="auto"/>
          <w:sz w:val="32"/>
          <w:szCs w:val="32"/>
          <w:highlight w:val="yellow"/>
          <w:lang w:val="en-US" w:eastAsia="zh-CN"/>
        </w:rPr>
        <w:t>对运营主体依法不符合户外广告设置条件、存在法定不予许可情形，或依法应当撤销、注销、吊销相关设置许可的，严格依照法定权限与程序办理。</w:t>
      </w:r>
    </w:p>
    <w:p w14:paraId="44725B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市城市管理综合执法局</w:t>
      </w:r>
    </w:p>
    <w:p w14:paraId="370791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color w:val="auto"/>
          <w:sz w:val="32"/>
          <w:szCs w:val="32"/>
          <w:lang w:val="en-US" w:eastAsia="zh-CN"/>
        </w:rPr>
        <w:t>市委宣传部、统战部、市市场监督管理局、教育局、公安局</w:t>
      </w:r>
    </w:p>
    <w:p w14:paraId="714C07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方正仿宋_GBK" w:cs="方正仿宋_GBK"/>
          <w:color w:val="auto"/>
          <w:sz w:val="32"/>
          <w:szCs w:val="32"/>
        </w:rPr>
      </w:pPr>
      <w:r>
        <w:rPr>
          <w:rFonts w:hint="default" w:ascii="Times New Roman" w:hAnsi="Times New Roman" w:eastAsia="方正仿宋_GBK" w:cs="方正仿宋_GBK"/>
          <w:b/>
          <w:bCs/>
          <w:color w:val="auto"/>
          <w:sz w:val="32"/>
          <w:szCs w:val="32"/>
          <w:lang w:val="en-US" w:eastAsia="zh-CN"/>
        </w:rPr>
        <w:t xml:space="preserve">6. </w:t>
      </w:r>
      <w:r>
        <w:rPr>
          <w:rFonts w:hint="eastAsia" w:ascii="Times New Roman" w:hAnsi="Times New Roman" w:eastAsia="方正仿宋_GBK" w:cs="方正仿宋_GBK"/>
          <w:b/>
          <w:bCs/>
          <w:color w:val="auto"/>
          <w:sz w:val="32"/>
          <w:szCs w:val="32"/>
          <w:lang w:val="en-US" w:eastAsia="zh-CN"/>
        </w:rPr>
        <w:t>畅通群众投诉举报渠道。</w:t>
      </w:r>
      <w:r>
        <w:rPr>
          <w:rFonts w:hint="eastAsia" w:ascii="Times New Roman" w:hAnsi="Times New Roman" w:eastAsia="方正仿宋_GBK" w:cs="方正仿宋_GBK"/>
          <w:color w:val="auto"/>
          <w:sz w:val="32"/>
          <w:szCs w:val="32"/>
        </w:rPr>
        <w:t>开通线上政务平台、线下窗口、网格员多条举报途径，建立</w:t>
      </w:r>
      <w:r>
        <w:rPr>
          <w:rFonts w:hint="eastAsia" w:ascii="Times New Roman" w:hAnsi="Times New Roman" w:eastAsia="方正仿宋_GBK" w:cs="方正仿宋_GBK"/>
          <w:color w:val="auto"/>
          <w:sz w:val="32"/>
          <w:szCs w:val="32"/>
          <w:lang w:eastAsia="zh-CN"/>
        </w:rPr>
        <w:t>群众诉求</w:t>
      </w:r>
      <w:r>
        <w:rPr>
          <w:rFonts w:hint="eastAsia" w:ascii="Times New Roman" w:hAnsi="Times New Roman" w:eastAsia="方正仿宋_GBK" w:cs="方正仿宋_GBK"/>
          <w:color w:val="auto"/>
          <w:sz w:val="32"/>
          <w:szCs w:val="32"/>
        </w:rPr>
        <w:t>专项台账，实行</w:t>
      </w:r>
      <w:r>
        <w:rPr>
          <w:rFonts w:hint="eastAsia" w:ascii="Times New Roman" w:hAnsi="Times New Roman" w:eastAsia="方正仿宋_GBK" w:cs="方正仿宋_GBK"/>
          <w:color w:val="auto"/>
          <w:sz w:val="32"/>
          <w:szCs w:val="32"/>
          <w:lang w:eastAsia="zh-CN"/>
        </w:rPr>
        <w:t>问题登记、派单处置、</w:t>
      </w:r>
      <w:r>
        <w:rPr>
          <w:rFonts w:hint="eastAsia" w:ascii="Times New Roman" w:hAnsi="Times New Roman" w:eastAsia="方正仿宋_GBK" w:cs="方正仿宋_GBK"/>
          <w:color w:val="auto"/>
          <w:sz w:val="32"/>
          <w:szCs w:val="32"/>
        </w:rPr>
        <w:t>整改</w:t>
      </w:r>
      <w:r>
        <w:rPr>
          <w:rFonts w:hint="eastAsia" w:ascii="Times New Roman" w:hAnsi="Times New Roman" w:eastAsia="方正仿宋_GBK" w:cs="方正仿宋_GBK"/>
          <w:color w:val="auto"/>
          <w:sz w:val="32"/>
          <w:szCs w:val="32"/>
          <w:lang w:eastAsia="zh-CN"/>
        </w:rPr>
        <w:t>复核、</w:t>
      </w:r>
      <w:r>
        <w:rPr>
          <w:rFonts w:hint="eastAsia" w:ascii="Times New Roman" w:hAnsi="Times New Roman" w:eastAsia="方正仿宋_GBK" w:cs="方正仿宋_GBK"/>
          <w:color w:val="auto"/>
          <w:sz w:val="32"/>
          <w:szCs w:val="32"/>
        </w:rPr>
        <w:t>销号</w:t>
      </w:r>
      <w:r>
        <w:rPr>
          <w:rFonts w:hint="eastAsia" w:ascii="Times New Roman" w:hAnsi="Times New Roman" w:eastAsia="方正仿宋_GBK" w:cs="方正仿宋_GBK"/>
          <w:color w:val="auto"/>
          <w:sz w:val="32"/>
          <w:szCs w:val="32"/>
          <w:lang w:eastAsia="zh-CN"/>
        </w:rPr>
        <w:t>归档全流程闭环</w:t>
      </w:r>
      <w:r>
        <w:rPr>
          <w:rFonts w:hint="eastAsia" w:ascii="Times New Roman" w:hAnsi="Times New Roman" w:eastAsia="方正仿宋_GBK" w:cs="方正仿宋_GBK"/>
          <w:color w:val="auto"/>
          <w:sz w:val="32"/>
          <w:szCs w:val="32"/>
        </w:rPr>
        <w:t>管理，及时回应群众各类诉求。</w:t>
      </w:r>
    </w:p>
    <w:p w14:paraId="7CD90C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牵头单位：</w:t>
      </w:r>
      <w:r>
        <w:rPr>
          <w:rFonts w:hint="eastAsia" w:ascii="Times New Roman" w:hAnsi="Times New Roman" w:eastAsia="方正仿宋_GBK" w:cs="方正仿宋_GBK"/>
          <w:color w:val="auto"/>
          <w:sz w:val="32"/>
          <w:szCs w:val="32"/>
          <w:lang w:val="en-US" w:eastAsia="zh-CN"/>
        </w:rPr>
        <w:t xml:space="preserve">市综合执法局 </w:t>
      </w:r>
    </w:p>
    <w:p w14:paraId="22767D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黑体_GBK" w:hAnsi="方正黑体_GBK" w:eastAsia="方正黑体_GBK" w:cs="方正黑体_GBK"/>
          <w:b w:val="0"/>
          <w:bCs w:val="0"/>
          <w:color w:val="auto"/>
          <w:sz w:val="32"/>
          <w:szCs w:val="32"/>
          <w:lang w:val="en-US" w:eastAsia="zh-CN"/>
        </w:rPr>
      </w:pPr>
      <w:r>
        <w:rPr>
          <w:rFonts w:hint="eastAsia" w:ascii="Times New Roman" w:hAnsi="Times New Roman" w:eastAsia="方正仿宋_GBK" w:cs="方正仿宋_GBK"/>
          <w:b/>
          <w:bCs/>
          <w:color w:val="auto"/>
          <w:sz w:val="32"/>
          <w:szCs w:val="32"/>
          <w:lang w:val="en-US" w:eastAsia="zh-CN"/>
        </w:rPr>
        <w:t>配合单位：</w:t>
      </w:r>
      <w:r>
        <w:rPr>
          <w:rFonts w:hint="eastAsia" w:ascii="Times New Roman" w:hAnsi="Times New Roman" w:eastAsia="方正仿宋_GBK" w:cs="方正仿宋_GBK"/>
          <w:color w:val="auto"/>
          <w:sz w:val="32"/>
          <w:szCs w:val="32"/>
          <w:lang w:val="en-US" w:eastAsia="zh-CN"/>
        </w:rPr>
        <w:t>市委宣传部、市市场监督管理局、市自然资源局、园林绿化服务中心、交通运输局、公安局、各乡镇街道</w:t>
      </w:r>
    </w:p>
    <w:p w14:paraId="3FF0C0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rPr>
          <w:rFonts w:hint="eastAsia" w:ascii="Times New Roman" w:hAnsi="Times New Roman" w:eastAsia="方正黑体_GBK" w:cs="方正黑体_GBK"/>
          <w:color w:val="auto"/>
          <w:sz w:val="32"/>
          <w:szCs w:val="32"/>
          <w:lang w:val="en-US" w:eastAsia="zh-CN"/>
        </w:rPr>
      </w:pPr>
      <w:r>
        <w:rPr>
          <w:rFonts w:hint="eastAsia" w:ascii="Times New Roman" w:hAnsi="Times New Roman" w:eastAsia="方正黑体_GBK" w:cs="方正黑体_GBK"/>
          <w:color w:val="auto"/>
          <w:kern w:val="2"/>
          <w:sz w:val="32"/>
          <w:szCs w:val="32"/>
          <w:lang w:val="en-US" w:eastAsia="zh-CN" w:bidi="ar-SA"/>
        </w:rPr>
        <w:t>五、</w:t>
      </w:r>
      <w:r>
        <w:rPr>
          <w:rFonts w:hint="eastAsia" w:ascii="Times New Roman" w:hAnsi="Times New Roman" w:eastAsia="方正黑体_GBK" w:cs="方正黑体_GBK"/>
          <w:color w:val="auto"/>
          <w:sz w:val="32"/>
          <w:szCs w:val="32"/>
          <w:lang w:val="en-US" w:eastAsia="zh-CN"/>
        </w:rPr>
        <w:t>组织保障</w:t>
      </w:r>
    </w:p>
    <w:p w14:paraId="49B0AB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方正楷体_GBK"/>
          <w:color w:val="auto"/>
          <w:sz w:val="32"/>
          <w:szCs w:val="32"/>
          <w:lang w:val="en-US" w:eastAsia="zh-CN"/>
        </w:rPr>
      </w:pPr>
      <w:r>
        <w:rPr>
          <w:rFonts w:hint="eastAsia" w:ascii="Times New Roman" w:hAnsi="Times New Roman" w:eastAsia="方正楷体_GBK" w:cs="方正楷体_GBK"/>
          <w:color w:val="auto"/>
          <w:sz w:val="32"/>
          <w:szCs w:val="32"/>
          <w:lang w:val="en-US" w:eastAsia="zh-CN"/>
        </w:rPr>
        <w:t>（一）细化任务清单，压实工作落实</w:t>
      </w:r>
    </w:p>
    <w:p w14:paraId="28D897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lang w:val="en-US" w:eastAsia="zh-CN"/>
        </w:rPr>
      </w:pPr>
      <w:r>
        <w:rPr>
          <w:rFonts w:hint="default" w:ascii="Times New Roman" w:hAnsi="Times New Roman" w:eastAsia="方正仿宋_GBK" w:cs="方正仿宋_GBK"/>
          <w:color w:val="auto"/>
          <w:sz w:val="32"/>
          <w:szCs w:val="32"/>
          <w:lang w:val="en-US" w:eastAsia="zh-CN"/>
        </w:rPr>
        <w:t>各职能部门</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方正仿宋_GBK"/>
          <w:color w:val="auto"/>
          <w:sz w:val="32"/>
          <w:szCs w:val="32"/>
          <w:lang w:val="en-US" w:eastAsia="zh-CN"/>
        </w:rPr>
        <w:t>乡镇街道对照本方案分解年度目标任务，细化配套实施细则，建立任务清单、责任清单、时限清单。严格落实</w:t>
      </w:r>
      <w:r>
        <w:rPr>
          <w:rFonts w:hint="eastAsia" w:ascii="Times New Roman" w:hAnsi="Times New Roman" w:eastAsia="方正仿宋_GBK" w:cs="方正仿宋_GBK"/>
          <w:color w:val="auto"/>
          <w:sz w:val="32"/>
          <w:szCs w:val="32"/>
          <w:lang w:val="en-US" w:eastAsia="zh-CN"/>
        </w:rPr>
        <w:t>每月</w:t>
      </w:r>
      <w:r>
        <w:rPr>
          <w:rFonts w:hint="default" w:ascii="Times New Roman" w:hAnsi="Times New Roman" w:eastAsia="方正仿宋_GBK" w:cs="方正仿宋_GBK"/>
          <w:color w:val="auto"/>
          <w:sz w:val="32"/>
          <w:szCs w:val="32"/>
          <w:lang w:val="en-US" w:eastAsia="zh-CN"/>
        </w:rPr>
        <w:t>调度、</w:t>
      </w:r>
      <w:r>
        <w:rPr>
          <w:rFonts w:hint="eastAsia" w:ascii="Times New Roman" w:hAnsi="Times New Roman" w:eastAsia="方正仿宋_GBK" w:cs="方正仿宋_GBK"/>
          <w:color w:val="auto"/>
          <w:sz w:val="32"/>
          <w:szCs w:val="32"/>
          <w:lang w:val="en-US" w:eastAsia="zh-CN"/>
        </w:rPr>
        <w:t>每半年</w:t>
      </w:r>
      <w:r>
        <w:rPr>
          <w:rFonts w:hint="default" w:ascii="Times New Roman" w:hAnsi="Times New Roman" w:eastAsia="方正仿宋_GBK" w:cs="方正仿宋_GBK"/>
          <w:color w:val="auto"/>
          <w:sz w:val="32"/>
          <w:szCs w:val="32"/>
          <w:lang w:val="en-US" w:eastAsia="zh-CN"/>
        </w:rPr>
        <w:t>复盘、年终总评报送制度，定期向领导小组报送工作推进成效、存在难点堵点，确保户外广告各项管控举措落地落细、见底见效。</w:t>
      </w:r>
    </w:p>
    <w:p w14:paraId="1B1C47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方正楷体_GBK"/>
          <w:color w:val="auto"/>
          <w:sz w:val="32"/>
          <w:szCs w:val="32"/>
          <w:lang w:val="en-US" w:eastAsia="zh-CN"/>
        </w:rPr>
      </w:pPr>
      <w:r>
        <w:rPr>
          <w:rFonts w:hint="eastAsia" w:ascii="Times New Roman" w:hAnsi="Times New Roman" w:eastAsia="方正楷体_GBK" w:cs="方正楷体_GBK"/>
          <w:color w:val="auto"/>
          <w:sz w:val="32"/>
          <w:szCs w:val="32"/>
          <w:lang w:val="en-US" w:eastAsia="zh-CN"/>
        </w:rPr>
        <w:t>（二）健全部门协同闭环机制</w:t>
      </w:r>
    </w:p>
    <w:p w14:paraId="06A33B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lang w:val="en-US" w:eastAsia="zh-CN"/>
        </w:rPr>
      </w:pPr>
      <w:r>
        <w:rPr>
          <w:rFonts w:hint="default" w:ascii="Times New Roman" w:hAnsi="Times New Roman" w:eastAsia="方正仿宋_GBK" w:cs="方正仿宋_GBK"/>
          <w:color w:val="auto"/>
          <w:sz w:val="32"/>
          <w:szCs w:val="32"/>
          <w:lang w:val="en-US" w:eastAsia="zh-CN"/>
        </w:rPr>
        <w:t>建立市级统筹、</w:t>
      </w:r>
      <w:r>
        <w:rPr>
          <w:rFonts w:hint="eastAsia" w:ascii="Times New Roman" w:hAnsi="Times New Roman" w:eastAsia="方正仿宋_GBK" w:cs="方正仿宋_GBK"/>
          <w:color w:val="auto"/>
          <w:sz w:val="32"/>
          <w:szCs w:val="32"/>
          <w:lang w:val="en-US" w:eastAsia="zh-CN"/>
        </w:rPr>
        <w:t>部门协同、属地参与</w:t>
      </w:r>
      <w:r>
        <w:rPr>
          <w:rFonts w:hint="default" w:ascii="Times New Roman" w:hAnsi="Times New Roman" w:eastAsia="方正仿宋_GBK" w:cs="方正仿宋_GBK"/>
          <w:color w:val="auto"/>
          <w:sz w:val="32"/>
          <w:szCs w:val="32"/>
          <w:lang w:val="en-US" w:eastAsia="zh-CN"/>
        </w:rPr>
        <w:t>联动机制，强化综合执法、宣传、交通、自然资源、园林、市监、公安、教育等部门信息互通、联合巡查、联合执法。各成员单位确定专职联络员，实行周对接、月会商制度，及时交换联审意见、整治台账、风险隐患，形成各司其职、协同发力的工作格局。</w:t>
      </w:r>
    </w:p>
    <w:p w14:paraId="08B913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方正楷体_GBK"/>
          <w:color w:val="auto"/>
          <w:sz w:val="32"/>
          <w:szCs w:val="32"/>
          <w:lang w:val="en-US" w:eastAsia="zh-CN"/>
        </w:rPr>
      </w:pPr>
      <w:r>
        <w:rPr>
          <w:rFonts w:hint="eastAsia" w:ascii="Times New Roman" w:hAnsi="Times New Roman" w:eastAsia="方正楷体_GBK" w:cs="方正楷体_GBK"/>
          <w:color w:val="auto"/>
          <w:sz w:val="32"/>
          <w:szCs w:val="32"/>
          <w:lang w:val="en-US" w:eastAsia="zh-CN"/>
        </w:rPr>
        <w:t>（三）完善督导考核问责体系</w:t>
      </w:r>
    </w:p>
    <w:p w14:paraId="1C8A80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lang w:val="en-US" w:eastAsia="zh-CN"/>
        </w:rPr>
      </w:pPr>
      <w:r>
        <w:rPr>
          <w:rFonts w:hint="default" w:ascii="Times New Roman" w:hAnsi="Times New Roman" w:eastAsia="方正仿宋_GBK" w:cs="方正仿宋_GBK"/>
          <w:color w:val="auto"/>
          <w:sz w:val="32"/>
          <w:szCs w:val="32"/>
          <w:lang w:val="en-US" w:eastAsia="zh-CN"/>
        </w:rPr>
        <w:t>领导小组组织常态化全覆盖督导检查，重点核查一窗联审落地、存量广告整治、</w:t>
      </w:r>
      <w:r>
        <w:rPr>
          <w:rFonts w:hint="eastAsia" w:ascii="Times New Roman" w:hAnsi="Times New Roman" w:eastAsia="方正仿宋_GBK" w:cs="方正仿宋_GBK"/>
          <w:color w:val="auto"/>
          <w:sz w:val="32"/>
          <w:szCs w:val="32"/>
          <w:lang w:val="en-US" w:eastAsia="zh-CN"/>
        </w:rPr>
        <w:t>电子</w:t>
      </w:r>
      <w:r>
        <w:rPr>
          <w:rFonts w:hint="default" w:ascii="Times New Roman" w:hAnsi="Times New Roman" w:eastAsia="方正仿宋_GBK" w:cs="方正仿宋_GBK"/>
          <w:color w:val="auto"/>
          <w:sz w:val="32"/>
          <w:szCs w:val="32"/>
          <w:lang w:val="en-US" w:eastAsia="zh-CN"/>
        </w:rPr>
        <w:t>大屏内容管控、双语标识整改、公益广告投放等工作落实情况。对推进缓慢、整改反弹、履职不到位单位下发整改督办单，实行销号管理。将户外规范管理成效纳入相关职能部门、乡镇街道年度综合考核，强化考核结果运用，倒逼各方履职尽责。</w:t>
      </w:r>
    </w:p>
    <w:p w14:paraId="0EF4AA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方正楷体_GBK"/>
          <w:color w:val="auto"/>
          <w:sz w:val="32"/>
          <w:szCs w:val="32"/>
          <w:lang w:val="en-US" w:eastAsia="zh-CN"/>
        </w:rPr>
      </w:pPr>
      <w:r>
        <w:rPr>
          <w:rFonts w:hint="default" w:ascii="Times New Roman" w:hAnsi="Times New Roman" w:eastAsia="方正楷体_GBK" w:cs="方正楷体_GBK"/>
          <w:color w:val="auto"/>
          <w:sz w:val="32"/>
          <w:szCs w:val="32"/>
          <w:lang w:val="en-US" w:eastAsia="zh-CN"/>
        </w:rPr>
        <w:t>（</w:t>
      </w:r>
      <w:r>
        <w:rPr>
          <w:rFonts w:hint="eastAsia" w:ascii="Times New Roman" w:hAnsi="Times New Roman" w:eastAsia="方正楷体_GBK" w:cs="方正楷体_GBK"/>
          <w:color w:val="auto"/>
          <w:sz w:val="32"/>
          <w:szCs w:val="32"/>
          <w:lang w:val="en-US" w:eastAsia="zh-CN"/>
        </w:rPr>
        <w:t>四</w:t>
      </w:r>
      <w:r>
        <w:rPr>
          <w:rFonts w:hint="default" w:ascii="Times New Roman" w:hAnsi="Times New Roman" w:eastAsia="方正楷体_GBK" w:cs="方正楷体_GBK"/>
          <w:color w:val="auto"/>
          <w:sz w:val="32"/>
          <w:szCs w:val="32"/>
          <w:lang w:val="en-US" w:eastAsia="zh-CN"/>
        </w:rPr>
        <w:t>）常态化开展政策宣传培训</w:t>
      </w:r>
    </w:p>
    <w:p w14:paraId="0E35B4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lang w:val="en-US" w:eastAsia="zh-CN"/>
        </w:rPr>
      </w:pPr>
      <w:r>
        <w:rPr>
          <w:rFonts w:hint="default" w:ascii="Times New Roman" w:hAnsi="Times New Roman" w:eastAsia="方正仿宋_GBK" w:cs="方正仿宋_GBK"/>
          <w:color w:val="auto"/>
          <w:sz w:val="32"/>
          <w:szCs w:val="32"/>
          <w:lang w:val="en-US" w:eastAsia="zh-CN"/>
        </w:rPr>
        <w:t>分层分类组织业务培训，定期组织窗口工作人员、执法队员学习户外广告管理规范、双语文字相关文件，统一审批、审读执行标准；面向广告运营企业、沿街商户开展政策宣讲，明确审批流程、运维义务、内容报备要求。依托融媒体、社区宣传栏、政</w:t>
      </w:r>
      <w:r>
        <w:rPr>
          <w:rFonts w:hint="default" w:ascii="Times New Roman" w:hAnsi="Times New Roman" w:eastAsia="方正仿宋_GBK" w:cs="方正仿宋_GBK"/>
          <w:color w:val="auto"/>
          <w:spacing w:val="-6"/>
          <w:sz w:val="32"/>
          <w:szCs w:val="32"/>
          <w:lang w:val="en-US" w:eastAsia="zh-CN"/>
        </w:rPr>
        <w:t>务窗口多渠道开展政策普及，提升市场主体与群众知晓度、配合度。</w:t>
      </w:r>
    </w:p>
    <w:p w14:paraId="194EAA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方正楷体_GBK"/>
          <w:color w:val="auto"/>
          <w:sz w:val="32"/>
          <w:szCs w:val="32"/>
          <w:lang w:val="en-US" w:eastAsia="zh-CN"/>
        </w:rPr>
      </w:pPr>
      <w:r>
        <w:rPr>
          <w:rFonts w:hint="default" w:ascii="Times New Roman" w:hAnsi="Times New Roman" w:eastAsia="方正楷体_GBK" w:cs="方正楷体_GBK"/>
          <w:color w:val="auto"/>
          <w:sz w:val="32"/>
          <w:szCs w:val="32"/>
          <w:lang w:val="en-US" w:eastAsia="zh-CN"/>
        </w:rPr>
        <w:t>（</w:t>
      </w:r>
      <w:r>
        <w:rPr>
          <w:rFonts w:hint="eastAsia" w:ascii="Times New Roman" w:hAnsi="Times New Roman" w:eastAsia="方正楷体_GBK" w:cs="方正楷体_GBK"/>
          <w:color w:val="auto"/>
          <w:sz w:val="32"/>
          <w:szCs w:val="32"/>
          <w:lang w:val="en-US" w:eastAsia="zh-CN"/>
        </w:rPr>
        <w:t>五</w:t>
      </w:r>
      <w:r>
        <w:rPr>
          <w:rFonts w:hint="default" w:ascii="Times New Roman" w:hAnsi="Times New Roman" w:eastAsia="方正楷体_GBK" w:cs="方正楷体_GBK"/>
          <w:color w:val="auto"/>
          <w:sz w:val="32"/>
          <w:szCs w:val="32"/>
          <w:lang w:val="en-US" w:eastAsia="zh-CN"/>
        </w:rPr>
        <w:t>）建立意识形态应急管控机制</w:t>
      </w:r>
    </w:p>
    <w:p w14:paraId="25292A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sz w:val="32"/>
          <w:szCs w:val="32"/>
          <w:lang w:val="en-US" w:eastAsia="zh-CN"/>
        </w:rPr>
      </w:pPr>
      <w:r>
        <w:rPr>
          <w:rFonts w:hint="default" w:ascii="Times New Roman" w:hAnsi="Times New Roman" w:eastAsia="方正仿宋_GBK" w:cs="方正仿宋_GBK"/>
          <w:color w:val="auto"/>
          <w:sz w:val="32"/>
          <w:szCs w:val="32"/>
          <w:lang w:val="en-US" w:eastAsia="zh-CN"/>
        </w:rPr>
        <w:t>构建宣传部、公安网安、综合执法24小时应急联动处置体系，制定重大节庆、敏感时段户外</w:t>
      </w:r>
      <w:r>
        <w:rPr>
          <w:rFonts w:hint="eastAsia" w:ascii="Times New Roman" w:hAnsi="Times New Roman" w:eastAsia="方正仿宋_GBK" w:cs="方正仿宋_GBK"/>
          <w:color w:val="auto"/>
          <w:sz w:val="32"/>
          <w:szCs w:val="32"/>
          <w:lang w:val="en-US" w:eastAsia="zh-CN"/>
        </w:rPr>
        <w:t>电子</w:t>
      </w:r>
      <w:r>
        <w:rPr>
          <w:rFonts w:hint="default" w:ascii="Times New Roman" w:hAnsi="Times New Roman" w:eastAsia="方正仿宋_GBK" w:cs="方正仿宋_GBK"/>
          <w:color w:val="auto"/>
          <w:sz w:val="32"/>
          <w:szCs w:val="32"/>
          <w:lang w:val="en-US" w:eastAsia="zh-CN"/>
        </w:rPr>
        <w:t>大屏管控预案。一旦出现不良信息、网络入侵等突发情况，第一时间关停设备、溯源处置、追责问责，牢牢守住意识形态安全底线。</w:t>
      </w:r>
    </w:p>
    <w:p w14:paraId="62841129">
      <w:pPr>
        <w:rPr>
          <w:rFonts w:hint="default" w:ascii="Times New Roman" w:hAnsi="Times New Roman" w:eastAsia="方正仿宋_GBK" w:cs="方正仿宋_GBK"/>
          <w:color w:val="auto"/>
          <w:sz w:val="32"/>
          <w:szCs w:val="32"/>
          <w:lang w:val="en-US" w:eastAsia="zh-CN"/>
        </w:rPr>
      </w:pPr>
    </w:p>
    <w:sectPr>
      <w:footerReference r:id="rId3" w:type="default"/>
      <w:pgSz w:w="11906" w:h="16838"/>
      <w:pgMar w:top="1871" w:right="1531" w:bottom="1984" w:left="1531" w:header="964" w:footer="164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1" w:fontKey="{17E71828-6EE3-4710-AE73-1C91D296B38D}"/>
  </w:font>
  <w:font w:name="方正小标宋_GBK">
    <w:panose1 w:val="03000509000000000000"/>
    <w:charset w:val="86"/>
    <w:family w:val="auto"/>
    <w:pitch w:val="default"/>
    <w:sig w:usb0="00000001" w:usb1="080E0000" w:usb2="00000000" w:usb3="00000000" w:csb0="00040000" w:csb1="00000000"/>
    <w:embedRegular r:id="rId2" w:fontKey="{EE784C01-5798-4021-B0A5-2AAA3386EE0B}"/>
  </w:font>
  <w:font w:name="方正黑体_GBK">
    <w:panose1 w:val="03000509000000000000"/>
    <w:charset w:val="86"/>
    <w:family w:val="auto"/>
    <w:pitch w:val="default"/>
    <w:sig w:usb0="00000001" w:usb1="080E0000" w:usb2="00000000" w:usb3="00000000" w:csb0="00040000" w:csb1="00000000"/>
    <w:embedRegular r:id="rId3" w:fontKey="{17946310-DD3E-4116-80D9-69F81EC872C4}"/>
  </w:font>
  <w:font w:name="方正楷体_GBK">
    <w:panose1 w:val="03000509000000000000"/>
    <w:charset w:val="86"/>
    <w:family w:val="auto"/>
    <w:pitch w:val="default"/>
    <w:sig w:usb0="00000001" w:usb1="080E0000" w:usb2="00000000" w:usb3="00000000" w:csb0="00040000" w:csb1="00000000"/>
    <w:embedRegular r:id="rId4" w:fontKey="{30428FB9-5321-48AD-B1ED-1496FA3DE8C5}"/>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AAD9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D2832">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0D2832">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A87E6"/>
    <w:multiLevelType w:val="singleLevel"/>
    <w:tmpl w:val="887A87E6"/>
    <w:lvl w:ilvl="0" w:tentative="0">
      <w:start w:val="4"/>
      <w:numFmt w:val="decimal"/>
      <w:suff w:val="space"/>
      <w:lvlText w:val="%1."/>
      <w:lvlJc w:val="left"/>
    </w:lvl>
  </w:abstractNum>
  <w:abstractNum w:abstractNumId="1">
    <w:nsid w:val="AE32D58E"/>
    <w:multiLevelType w:val="singleLevel"/>
    <w:tmpl w:val="AE32D58E"/>
    <w:lvl w:ilvl="0" w:tentative="0">
      <w:start w:val="5"/>
      <w:numFmt w:val="decimal"/>
      <w:suff w:val="space"/>
      <w:lvlText w:val="%1."/>
      <w:lvlJc w:val="left"/>
    </w:lvl>
  </w:abstractNum>
  <w:abstractNum w:abstractNumId="2">
    <w:nsid w:val="E5005E5B"/>
    <w:multiLevelType w:val="singleLevel"/>
    <w:tmpl w:val="E5005E5B"/>
    <w:lvl w:ilvl="0" w:tentative="0">
      <w:start w:val="3"/>
      <w:numFmt w:val="decimal"/>
      <w:suff w:val="space"/>
      <w:lvlText w:val="%1."/>
      <w:lvlJc w:val="left"/>
    </w:lvl>
  </w:abstractNum>
  <w:abstractNum w:abstractNumId="3">
    <w:nsid w:val="1BABE305"/>
    <w:multiLevelType w:val="singleLevel"/>
    <w:tmpl w:val="1BABE305"/>
    <w:lvl w:ilvl="0" w:tentative="0">
      <w:start w:val="4"/>
      <w:numFmt w:val="decimal"/>
      <w:suff w:val="space"/>
      <w:lvlText w:val="%1."/>
      <w:lvlJc w:val="left"/>
    </w:lvl>
  </w:abstractNum>
  <w:abstractNum w:abstractNumId="4">
    <w:nsid w:val="6D84DA18"/>
    <w:multiLevelType w:val="singleLevel"/>
    <w:tmpl w:val="6D84DA18"/>
    <w:lvl w:ilvl="0" w:tentative="0">
      <w:start w:val="2"/>
      <w:numFmt w:val="decimal"/>
      <w:suff w:val="space"/>
      <w:lvlText w:val="%1."/>
      <w:lvlJc w:val="left"/>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28116A"/>
    <w:rsid w:val="010E3F17"/>
    <w:rsid w:val="02821427"/>
    <w:rsid w:val="03AC7D7B"/>
    <w:rsid w:val="03DF0B1B"/>
    <w:rsid w:val="04814D63"/>
    <w:rsid w:val="05B943F0"/>
    <w:rsid w:val="05CF05A6"/>
    <w:rsid w:val="07D956F0"/>
    <w:rsid w:val="08607386"/>
    <w:rsid w:val="099E0166"/>
    <w:rsid w:val="0A560A40"/>
    <w:rsid w:val="0A9D29A1"/>
    <w:rsid w:val="0C1741FF"/>
    <w:rsid w:val="0C87637B"/>
    <w:rsid w:val="0CE2480D"/>
    <w:rsid w:val="0D7731A8"/>
    <w:rsid w:val="10CF6E57"/>
    <w:rsid w:val="10FF5EF2"/>
    <w:rsid w:val="11020575"/>
    <w:rsid w:val="11531836"/>
    <w:rsid w:val="14D233B9"/>
    <w:rsid w:val="17886637"/>
    <w:rsid w:val="178E2C93"/>
    <w:rsid w:val="17A553DC"/>
    <w:rsid w:val="17F35B20"/>
    <w:rsid w:val="18453C60"/>
    <w:rsid w:val="190301C9"/>
    <w:rsid w:val="1A4B40F9"/>
    <w:rsid w:val="1BD702B9"/>
    <w:rsid w:val="1BE7599C"/>
    <w:rsid w:val="1FA45952"/>
    <w:rsid w:val="1FDB71CF"/>
    <w:rsid w:val="1FF93EF0"/>
    <w:rsid w:val="23130E25"/>
    <w:rsid w:val="23495BF2"/>
    <w:rsid w:val="243C084F"/>
    <w:rsid w:val="248D47ED"/>
    <w:rsid w:val="24F9046C"/>
    <w:rsid w:val="27826579"/>
    <w:rsid w:val="27C72347"/>
    <w:rsid w:val="28416434"/>
    <w:rsid w:val="29310257"/>
    <w:rsid w:val="29982084"/>
    <w:rsid w:val="2B50217A"/>
    <w:rsid w:val="2F571061"/>
    <w:rsid w:val="314A45AB"/>
    <w:rsid w:val="32131532"/>
    <w:rsid w:val="32843DF1"/>
    <w:rsid w:val="349A75F8"/>
    <w:rsid w:val="34DD70DE"/>
    <w:rsid w:val="35131158"/>
    <w:rsid w:val="35753BC1"/>
    <w:rsid w:val="35B441D3"/>
    <w:rsid w:val="35CB1A33"/>
    <w:rsid w:val="35D24B6F"/>
    <w:rsid w:val="362774DE"/>
    <w:rsid w:val="3628116A"/>
    <w:rsid w:val="365B2DB7"/>
    <w:rsid w:val="388C36FB"/>
    <w:rsid w:val="3B96663F"/>
    <w:rsid w:val="3BE64AC2"/>
    <w:rsid w:val="3C4A1903"/>
    <w:rsid w:val="400224F5"/>
    <w:rsid w:val="41913B31"/>
    <w:rsid w:val="44B97D9F"/>
    <w:rsid w:val="45237196"/>
    <w:rsid w:val="45D273BA"/>
    <w:rsid w:val="45FE550D"/>
    <w:rsid w:val="46893028"/>
    <w:rsid w:val="476475F1"/>
    <w:rsid w:val="47F82926"/>
    <w:rsid w:val="481531C8"/>
    <w:rsid w:val="487427F2"/>
    <w:rsid w:val="48C406DB"/>
    <w:rsid w:val="48E35E78"/>
    <w:rsid w:val="4B251F56"/>
    <w:rsid w:val="4BBC63E0"/>
    <w:rsid w:val="4D292E6F"/>
    <w:rsid w:val="4F030525"/>
    <w:rsid w:val="4F5D14F6"/>
    <w:rsid w:val="4FF84CC2"/>
    <w:rsid w:val="50B43199"/>
    <w:rsid w:val="51694182"/>
    <w:rsid w:val="51936B0D"/>
    <w:rsid w:val="5524497B"/>
    <w:rsid w:val="5563416D"/>
    <w:rsid w:val="563F1955"/>
    <w:rsid w:val="5898359F"/>
    <w:rsid w:val="58B323EC"/>
    <w:rsid w:val="58C16652"/>
    <w:rsid w:val="5B276A1F"/>
    <w:rsid w:val="5B304FAA"/>
    <w:rsid w:val="5C361105"/>
    <w:rsid w:val="5D30277E"/>
    <w:rsid w:val="5E6F4DA2"/>
    <w:rsid w:val="60AB4BD1"/>
    <w:rsid w:val="635051A2"/>
    <w:rsid w:val="63D5517B"/>
    <w:rsid w:val="64456B2B"/>
    <w:rsid w:val="65586590"/>
    <w:rsid w:val="657D2786"/>
    <w:rsid w:val="66967370"/>
    <w:rsid w:val="67C65025"/>
    <w:rsid w:val="680A68CF"/>
    <w:rsid w:val="6A465168"/>
    <w:rsid w:val="6B4920BA"/>
    <w:rsid w:val="6BA50055"/>
    <w:rsid w:val="6E12684F"/>
    <w:rsid w:val="6E1F40EF"/>
    <w:rsid w:val="6F352D82"/>
    <w:rsid w:val="703F70EB"/>
    <w:rsid w:val="72005FE5"/>
    <w:rsid w:val="7289596F"/>
    <w:rsid w:val="73DB0AB8"/>
    <w:rsid w:val="768947FB"/>
    <w:rsid w:val="79F95F15"/>
    <w:rsid w:val="7A2D19B9"/>
    <w:rsid w:val="7B242D44"/>
    <w:rsid w:val="7C0B5CB2"/>
    <w:rsid w:val="7D11554A"/>
    <w:rsid w:val="7D5457CE"/>
    <w:rsid w:val="7D9D6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0255ef3b-4fce-4f61-8392-6f4c7603082b</errorID>
      <errorWord>办公室</errorWord>
      <group>L1_Grammar</group>
      <groupName>语法问题</groupName>
      <ability>L2_Grammar</ability>
      <abilityName>语法错误</abilityName>
      <candidateList>
        <item>办公室，办公室</item>
      </candidateList>
      <explain/>
      <paraID> D256471</paraID>
      <start>6</start>
      <end>13</end>
      <status>modified</status>
      <modifiedWord>办公室，办公室</modifiedWord>
      <trackRevisions>false</trackRevisions>
    </reviewItem>
    <reviewItem>
      <errorID>d44ff2e3-8ee6-4e11-8f2b-4b6b00abad6e</errorID>
      <errorWord>市市监局</errorWord>
      <group>L1_Other</group>
      <groupName>其他问题</groupName>
      <ability>L2_Consistency</ability>
      <abilityName>一致性检查</abilityName>
      <candidateList>
        <item>市市场监督管理局</item>
      </candidateList>
      <explain>实体一致性错误，全文统一使用全称“市市场监督管理局”，此处误写为简称“市市监局”</explain>
      <paraID>6FAFD111</paraID>
      <start>254</start>
      <end>262</end>
      <status>modified</status>
      <modifiedWord>市市场监督管理局</modifiedWord>
      <trackRevisions>false</trackRevisions>
    </reviewItem>
    <reviewItem>
      <errorID>c0984403-6068-40a4-9824-9ecbb3f0cbbc</errorID>
      <errorWord>、</errorWord>
      <group>L1_Word</group>
      <groupName>字词问题</groupName>
      <ability>L2_Typo</ability>
      <abilityName>字词错误</abilityName>
      <candidateList>
        <item>、市</item>
      </candidateList>
      <explain/>
      <paraID>6FAFD111</paraID>
      <start>262</start>
      <end>264</end>
      <status>modified</status>
      <modifiedWord>、市</modifiedWord>
      <trackRevisions>false</trackRevisions>
    </reviewItem>
    <reviewItem>
      <errorID>5d8b2f3c-e2b1-431b-a473-4db01815974f</errorID>
      <errorWord>，</errorWord>
      <group>L1_Punc</group>
      <groupName>标点问题</groupName>
      <ability>L2_Punc_CN</ability>
      <abilityName>标点符号问题</abilityName>
      <candidateList>
        <item>。</item>
      </candidateList>
      <explain/>
      <paraID>6FAFD111</paraID>
      <start>284</start>
      <end>285</end>
      <status>modified</status>
      <modifiedWord>。</modifiedWord>
      <trackRevisions>false</trackRevisions>
    </reviewItem>
    <reviewItem>
      <errorID>f5af0810-1de4-4dc0-81f6-6675e95916ed</errorID>
      <errorWord>，</errorWord>
      <group>L1_Punc</group>
      <groupName>标点问题</groupName>
      <ability>L2_Punc_CN</ability>
      <abilityName>标点符号问题</abilityName>
      <candidateList>
        <item>；</item>
      </candidateList>
      <explain/>
      <paraID>6FAFD111</paraID>
      <start>304</start>
      <end>305</end>
      <status>modified</status>
      <modifiedWord>；</modifiedWord>
      <trackRevisions>false</trackRevisions>
    </reviewItem>
    <reviewItem>
      <errorID>7f855818-2e24-488d-8765-1c70af0fbce6</errorID>
      <errorWord>视为</errorWord>
      <group>L1_Grammar</group>
      <groupName>语法问题</groupName>
      <ability>L2_Grammar</ability>
      <abilityName>语法错误</abilityName>
      <candidateList>
        <item>的，视为</item>
      </candidateList>
      <explain/>
      <paraID>6FAFD111</paraID>
      <start>319</start>
      <end>323</end>
      <status>modified</status>
      <modifiedWord>的，视为</modifiedWord>
      <trackRevisions>false</trackRevisions>
    </reviewItem>
    <reviewItem>
      <errorID>91a72594-3d66-4963-abff-2c94a811c3ee</errorID>
      <errorWord>；</errorWord>
      <group>L1_Punc</group>
      <groupName>标点问题</groupName>
      <ability>L2_Punc_CN</ability>
      <abilityName>标点符号问题</abilityName>
      <candidateList>
        <item>。</item>
      </candidateList>
      <explain/>
      <paraID>6FAFD111</paraID>
      <start>326</start>
      <end>327</end>
      <status>modified</status>
      <modifiedWord>。</modifiedWord>
      <trackRevisions>false</trackRevisions>
    </reviewItem>
    <reviewItem>
      <errorID>50ce6c4d-6cc1-4189-9ef1-13a80c560fde</errorID>
      <errorWord>，</errorWord>
      <group>L1_Word</group>
      <groupName>字词问题</groupName>
      <ability>L2_Typo</ability>
      <abilityName>字词错误</abilityName>
      <candidateList>
        <item>，由</item>
      </candidateList>
      <explain/>
      <paraID>6FAFD111</paraID>
      <start>432</start>
      <end>434</end>
      <status>modified</status>
      <modifiedWord>，由</modifiedWord>
      <trackRevisions>false</trackRevisions>
    </reviewItem>
    <reviewItem>
      <errorID>e08da964-f72b-49a9-b3ad-8cf87936030b</errorID>
      <errorWord>由市</errorWord>
      <group>L1_Word</group>
      <groupName>字词问题</groupName>
      <ability>L2_Typo</ability>
      <abilityName>字词错误</abilityName>
      <candidateList>
        <item>市</item>
      </candidateList>
      <explain/>
      <paraID>24C06695</paraID>
      <start>0</start>
      <end>1</end>
      <status>modified</status>
      <modifiedWord>市</modifiedWord>
      <trackRevisions>false</trackRevisions>
    </reviewItem>
    <reviewItem>
      <errorID>ba3d383d-30b7-4b60-8de0-d1c1f789dd78</errorID>
      <errorWord>核发</errorWord>
      <group>L1_Word</group>
      <groupName>字词问题</groupName>
      <ability>L2_Typo</ability>
      <abilityName>字词错误</abilityName>
      <candidateList>
        <item>的核发</item>
      </candidateList>
      <explain/>
      <paraID>24C06695</paraID>
      <start>15</start>
      <end>18</end>
      <status>modified</status>
      <modifiedWord>的核发</modifiedWord>
      <trackRevisions>false</trackRevisions>
    </reviewItem>
    <reviewItem>
      <errorID>d32ca6ee-ebda-4e5a-b74f-c13c366b0cf1</errorID>
      <errorWord>一次性</errorWord>
      <group>L1_Punc</group>
      <groupName>标点问题</groupName>
      <ability>L2_Punc_CN</ability>
      <abilityName>标点符号问题</abilityName>
      <candidateList>
        <item>，一次性</item>
      </candidateList>
      <explain/>
      <paraID>24C06695</paraID>
      <start>38</start>
      <end>42</end>
      <status>modified</status>
      <modifiedWord>，一次性</modifiedWord>
      <trackRevisions>false</trackRevisions>
    </reviewItem>
    <reviewItem>
      <errorID>671f1162-8aa6-41b9-a3fb-61b026c38c65</errorID>
      <errorWord>，</errorWord>
      <group>L1_Punc</group>
      <groupName>标点问题</groupName>
      <ability>L2_Punc_CN</ability>
      <abilityName>标点符号问题</abilityName>
      <candidateList>
        <item>。</item>
      </candidateList>
      <explain/>
      <paraID>2B3CDECF</paraID>
      <start>235</start>
      <end>236</end>
      <status>modified</status>
      <modifiedWord>。</modifiedWord>
      <trackRevisions>false</trackRevisions>
    </reviewItem>
    <reviewItem>
      <errorID>d954fe4a-10f5-4870-959c-cfe2bd4191fb</errorID>
      <errorWord>，：</errorWord>
      <group>L1_Punc</group>
      <groupName>标点问题</groupName>
      <ability>L2_Punc_CN</ability>
      <abilityName>标点符号问题</abilityName>
      <candidateList>
        <item>，</item>
      </candidateList>
      <explain/>
      <paraID>2B3CDECF</paraID>
      <start>252</start>
      <end>253</end>
      <status>modified</status>
      <modifiedWord>，</modifiedWord>
      <trackRevisions>false</trackRevisions>
    </reviewItem>
    <reviewItem>
      <errorID>62111c45-8e8b-4799-b726-d9ccf3a665a5</errorID>
      <errorWord>公共施</errorWord>
      <group>L1_Word</group>
      <groupName>字词问题</groupName>
      <ability>L2_Typo</ability>
      <abilityName>字词错误</abilityName>
      <candidateList>
        <item>公共设施</item>
      </candidateList>
      <explain/>
      <paraID>2B3CDECF</paraID>
      <start>272</start>
      <end>276</end>
      <status>modified</status>
      <modifiedWord>公共设施</modifiedWord>
      <trackRevisions>false</trackRevisions>
    </reviewItem>
    <reviewItem>
      <errorID>fe7848a1-ce94-4936-bc9f-fe76fe14a1f9</errorID>
      <errorWord>；</errorWord>
      <group>L1_Grammar</group>
      <groupName>语法问题</groupName>
      <ability>L2_Grammar</ability>
      <abilityName>语法错误</abilityName>
      <candidateList>
        <item>的区域；</item>
      </candidateList>
      <explain/>
      <paraID>2B3CDECF</paraID>
      <start>381</start>
      <end>385</end>
      <status>modified</status>
      <modifiedWord>的区域；</modifiedWord>
      <trackRevisions>false</trackRevisions>
    </reviewItem>
    <reviewItem>
      <errorID>238ea0e1-89c7-4ff0-9f0c-2c847a5e1198</errorID>
      <errorWord>、</errorWord>
      <group>L1_Punc</group>
      <groupName>标点问题</groupName>
      <ability>L2_Punc_CN</ability>
      <abilityName>标点符号问题</abilityName>
      <candidateList>
        <item>，</item>
      </candidateList>
      <explain/>
      <paraID>2B3CDECF</paraID>
      <start>470</start>
      <end>471</end>
      <status>modified</status>
      <modifiedWord>，</modifiedWord>
      <trackRevisions>false</trackRevisions>
    </reviewItem>
    <reviewItem>
      <errorID>85e34503-8957-4cef-ac35-831e9abb898d</errorID>
      <errorWord>实行（悬挂、张贴等临时宣传品）</errorWord>
      <group>L1_Word</group>
      <groupName>字词问题</groupName>
      <ability>L2_Typo</ability>
      <abilityName>字词错误</abilityName>
      <candidateList>
        <item>（悬挂、张贴等临时宣传品）实行</item>
      </candidateList>
      <explain/>
      <paraID>12750C7F</paraID>
      <start>35</start>
      <end>50</end>
      <status>modified</status>
      <modifiedWord>（悬挂、张贴等临时宣传品）实行</modifiedWord>
      <trackRevisions>false</trackRevisions>
    </reviewItem>
    <reviewItem>
      <errorID>65125f1c-f55c-4bf7-9748-f70c03ad0b96</errorID>
      <errorWord>相关产生</errorWord>
      <group>L1_Grammar</group>
      <groupName>语法问题</groupName>
      <ability>L2_Grammar</ability>
      <abilityName>语法错误</abilityName>
      <candidateList>
        <item>相关</item>
      </candidateList>
      <explain/>
      <paraID>12750C7F</paraID>
      <start>212</start>
      <end>214</end>
      <status>modified</status>
      <modifiedWord>相关</modifiedWord>
      <trackRevisions>false</trackRevisions>
    </reviewItem>
    <reviewItem>
      <errorID>b74fa967-6b2b-463d-8025-1ad2c39a5d0d</errorID>
      <errorWord>益</errorWord>
      <group>L1_Word</group>
      <groupName>字词问题</groupName>
      <ability>L2_Typo</ability>
      <abilityName>字词错误</abilityName>
      <candidateList>
        <item>益性</item>
      </candidateList>
      <explain/>
      <paraID>4CDE75EE</paraID>
      <start>297</start>
      <end>299</end>
      <status>modified</status>
      <modifiedWord>益性</modifiedWord>
      <trackRevisions>false</trackRevisions>
    </reviewItem>
    <reviewItem>
      <errorID>257a9d6a-b3fc-4d29-9323-9d95b04fb79c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2020D11</paraID>
      <start>117</start>
      <end>119</end>
      <status>modified</status>
      <modifiedWord>》《</modifiedWord>
      <trackRevisions>false</trackRevisions>
    </reviewItem>
    <reviewItem>
      <errorID>2ae5add8-972d-454d-aeb4-9e1c2ffddfed</errorID>
      <errorWord>备</errorWord>
      <group>L1_Word</group>
      <groupName>字词问题</groupName>
      <ability>L2_Typo</ability>
      <abilityName>字词错误</abilityName>
      <candidateList>
        <item>备等</item>
      </candidateList>
      <explain/>
      <paraID> 2020D11</paraID>
      <start>165</start>
      <end>167</end>
      <status>modified</status>
      <modifiedWord>备等</modifiedWord>
      <trackRevisions>false</trackRevisions>
    </reviewItem>
    <reviewItem>
      <errorID>982c3a04-66ec-43f7-b792-b11f6ee8deda</errorID>
      <errorWord>实施调整</errorWord>
      <group>L1_Grammar</group>
      <groupName>语法问题</groupName>
      <ability>L2_Grammar</ability>
      <abilityName>语法错误</abilityName>
      <candidateList>
        <item>实施</item>
      </candidateList>
      <explain/>
      <paraID>3248D108</paraID>
      <start>139</start>
      <end>141</end>
      <status>modified</status>
      <modifiedWord>实施</modifiedWord>
      <trackRevisions>false</trackRevisions>
    </reviewItem>
    <reviewItem>
      <errorID>ed834104-5545-44e1-be6f-dc7c00d2a77e</errorID>
      <errorWord>何必要</errorWord>
      <group>L1_Word</group>
      <groupName>字词问题</groupName>
      <ability>L2_Typo</ability>
      <abilityName>字词错误</abilityName>
      <candidateList>
        <item>和必要</item>
      </candidateList>
      <explain/>
      <paraID>18C42EBB</paraID>
      <start>185</start>
      <end>188</end>
      <status>modified</status>
      <modifiedWord>和必要</modifiedWord>
      <trackRevisions>false</trackRevisions>
    </reviewItem>
    <reviewItem>
      <errorID>73a89df7-bd3f-476c-a886-d6041c328590</errorID>
      <errorWord>等积极</errorWord>
      <group>L1_Grammar</group>
      <groupName>语法问题</groupName>
      <ability>L2_Grammar</ability>
      <abilityName>语法错误</abilityName>
      <candidateList>
        <item>等</item>
      </candidateList>
      <explain/>
      <paraID>18C42EBB</paraID>
      <start>244</start>
      <end>245</end>
      <status>modified</status>
      <modifiedWord>等</modifiedWord>
      <trackRevisions>false</trackRevisions>
    </reviewItem>
    <reviewItem>
      <errorID>b2290eca-e60c-4c91-96f4-76454cfa51db</errorID>
      <errorWord>由</errorWord>
      <group>L1_Punc</group>
      <groupName>标点问题</groupName>
      <ability>L2_Punc_CN</ability>
      <abilityName>标点符号问题</abilityName>
      <candidateList>
        <item>，由</item>
      </candidateList>
      <explain/>
      <paraID>18C42EBB</paraID>
      <start>248</start>
      <end>250</end>
      <status>modified</status>
      <modifiedWord>，由</modifiedWord>
      <trackRevisions>false</trackRevisions>
    </reviewItem>
    <reviewItem>
      <errorID>90563003-9530-48c0-bb51-46199a3c57f3</errorID>
      <errorWord>综合</errorWord>
      <group>L1_Grammar</group>
      <groupName>语法问题</groupName>
      <ability>L2_Grammar</ability>
      <abilityName>语法错误</abilityName>
      <candidateList>
        <item>管理综合</item>
      </candidateList>
      <explain/>
      <paraID>54D63545</paraID>
      <start>14</start>
      <end>18</end>
      <status>modified</status>
      <modifiedWord>管理综合</modifiedWord>
      <trackRevisions>false</trackRevisions>
    </reviewItem>
    <reviewItem>
      <errorID>80ec7738-d86a-4e22-bb68-2c5afc2ac935</errorID>
      <errorWord>公安局</errorWord>
      <group>L1_Word</group>
      <groupName>字词问题</groupName>
      <ability>L2_Typo</ability>
      <abilityName>字词错误</abilityName>
      <candidateList>
        <item>市公安局</item>
      </candidateList>
      <explain/>
      <paraID>54D63545</paraID>
      <start>22</start>
      <end>26</end>
      <status>modified</status>
      <modifiedWord>市公安局</modifiedWord>
      <trackRevisions>false</trackRevisions>
    </reviewItem>
    <reviewItem>
      <errorID>4b9b0960-3575-4794-b3d8-58564ac13000</errorID>
      <errorWord>、</errorWord>
      <group>L1_Word</group>
      <groupName>字词问题</groupName>
      <ability>L2_Typo</ability>
      <abilityName>字词错误</abilityName>
      <candidateList>
        <item>、市</item>
      </candidateList>
      <explain/>
      <paraID>54D63545</paraID>
      <start>26</start>
      <end>28</end>
      <status>modified</status>
      <modifiedWord>、市</modifiedWord>
      <trackRevisions>false</trackRevisions>
    </reviewItem>
    <reviewItem>
      <errorID>86d4008c-683c-4240-9c1a-30c25c78af8d</errorID>
      <errorWord>交通运输局</errorWord>
      <group>L1_Political</group>
      <groupName>政治性问题</groupName>
      <ability>L2_Keyword</ability>
      <abilityName>固定表述</abilityName>
      <candidateList>
        <item>市交通运输局</item>
      </candidateList>
      <explain>此处内容疑似含有固定表述相关错误，建议核查。</explain>
      <paraID>54D63545</paraID>
      <start>28</start>
      <end>34</end>
      <status>modified</status>
      <modifiedWord>市交通运输局</modifiedWord>
      <trackRevisions>false</trackRevisions>
    </reviewItem>
    <reviewItem>
      <errorID>ef491a34-d15d-4b41-8c91-1bfbdfa15ed0</errorID>
      <errorWord>市园林绿化中心</errorWord>
      <group>L1_Other</group>
      <groupName>其他问题</groupName>
      <ability>L2_Consistency</ability>
      <abilityName>一致性检查</abilityName>
      <candidateList>
        <item>市园林绿化服务中心</item>
      </candidateList>
      <explain>实体一致性错误，全文统一使用“市园林绿化服务中心”这一机构名称，此处表述不一致</explain>
      <paraID>3B1B87A0</paraID>
      <start>12</start>
      <end>21</end>
      <status>modified</status>
      <modifiedWord>市园林绿化服务中心</modifiedWord>
      <trackRevisions>false</trackRevisions>
    </reviewItem>
    <reviewItem>
      <errorID>1b4b5e04-6b60-4fd2-939b-78483833a403</errorID>
      <errorWord>市政管理服务中心</errorWord>
      <group>L1_Other</group>
      <groupName>其他问题</groupName>
      <ability>L2_Consistency</ability>
      <abilityName>一致性检查</abilityName>
      <candidateList>
        <item>市政工程服务中心</item>
      </candidateList>
      <explain>实体一致性错误，前文使用“市政工程服务中心”这一机构名称，此处表述不一致</explain>
      <paraID>3B1B87A0</paraID>
      <start>22</start>
      <end>30</end>
      <status>modified</status>
      <modifiedWord>市政工程服务中心</modifiedWord>
      <trackRevisions>false</trackRevisions>
    </reviewItem>
    <reviewItem>
      <errorID>befb87f3-e1d1-4472-887a-1bb8e3c903ff</errorID>
      <errorWord>、</errorWord>
      <group>L1_Punc</group>
      <groupName>标点问题</groupName>
      <ability>L2_Punc_CN</ability>
      <abilityName>标点符号问题</abilityName>
      <candidateList>
        <item>，</item>
      </candidateList>
      <explain/>
      <paraID>4C5E13BA</paraID>
      <start>157</start>
      <end>158</end>
      <status>modified</status>
      <modifiedWord>，</modifiedWord>
      <trackRevisions>false</trackRevisions>
    </reviewItem>
    <reviewItem>
      <errorID>ab9a1cc9-f4b0-49fa-8078-a4fb15fd5079</errorID>
      <errorWord>广告法</errorWord>
      <group>L1_Knowledge</group>
      <groupName>知识性问题</groupName>
      <ability>L2_Knowledge</ability>
      <abilityName>其他知识</abilityName>
      <candidateList>
        <item>中华人民共和国广告法</item>
      </candidateList>
      <explain>当前法律法规名称使用简称，请注意是否应当使用全称。</explain>
      <paraID>4C5E13BA</paraID>
      <start>180</start>
      <end>190</end>
      <status>modified</status>
      <modifiedWord>中华人民共和国广告法</modifiedWord>
      <trackRevisions>false</trackRevisions>
    </reviewItem>
    <reviewItem>
      <errorID>963a7eee-4c7a-4037-9d62-6edb64f6b80b</errorID>
      <errorWord>城管局</errorWord>
      <group>L1_Other</group>
      <groupName>其他问题</groupName>
      <ability>L2_Consistency</ability>
      <abilityName>一致性检查</abilityName>
      <candidateList>
        <item>市城市管理综合执法局</item>
      </candidateList>
      <explain>实体一致性错误，全文统一使用全称或“市综合执法局”简称，此处使用“城管局”，表述不一致</explain>
      <paraID>5C6C7467</paraID>
      <start>33</start>
      <end>43</end>
      <status>modified</status>
      <modifiedWord>市城市管理综合执法局</modifiedWord>
      <trackRevisions>false</trackRevisions>
    </reviewItem>
    <reviewItem>
      <errorID>97ec5efb-7164-48e7-9c50-9d165ba908eb</errorID>
      <errorWord>WiFi</errorWord>
      <group>L1_Punc</group>
      <groupName>标点问题</groupName>
      <ability>L2_Punc_CN</ability>
      <abilityName>标点符号问题</abilityName>
      <candidateList>
        <item>Wi-Fi</item>
      </candidateList>
      <explain/>
      <paraID>4B83A623</paraID>
      <start>93</start>
      <end>98</end>
      <status>modified</status>
      <modifiedWord>Wi-Fi</modifiedWord>
      <trackRevisions>false</trackRevisions>
    </reviewItem>
    <reviewItem>
      <errorID>51e05007-ce76-488b-9b21-a626b240be12</errorID>
      <errorWord>市综合行政执法局</errorWord>
      <group>L1_Other</group>
      <groupName>其他问题</groupName>
      <ability>L2_Consistency</ability>
      <abilityName>一致性检查</abilityName>
      <candidateList>
        <item>市城市管理综合执法局</item>
      </candidateList>
      <explain>实体一致性错误，全文统一使用“市城市管理综合执法局”机构名称，多处简称“市综合执法局”，此处误写为“市综合行政执法局”，表述不一致</explain>
      <paraID> 4A3869E</paraID>
      <start>11</start>
      <end>21</end>
      <status>modified</status>
      <modifiedWord>市城市管理综合执法局</modifiedWord>
      <trackRevisions>false</trackRevisions>
    </reviewItem>
    <reviewItem>
      <errorID>2e90af6b-bd7d-4417-828a-36b0a5efc807</errorID>
      <errorWord>、</errorWord>
      <group>L1_Word</group>
      <groupName>字词问题</groupName>
      <ability>L2_Typo</ability>
      <abilityName>字词错误</abilityName>
      <candidateList>
        <item>、市</item>
      </candidateList>
      <explain/>
      <paraID>22767D07</paraID>
      <start>19</start>
      <end>21</end>
      <status>modified</status>
      <modifiedWord>、市</modifiedWord>
      <trackRevisions>false</trackRevisions>
    </reviewItem>
    <reviewItem>
      <errorID>b668e1a1-1c8b-439a-a939-96a49cae4cd2</errorID>
      <errorWord>相同</errorWord>
      <group>L1_Word</group>
      <groupName>字词问题</groupName>
      <ability>L2_Typo</ability>
      <abilityName>字词错误</abilityName>
      <candidateList>
        <item>协同</item>
      </candidateList>
      <explain/>
      <paraID> 6A33BEE</paraID>
      <start>9</start>
      <end>11</end>
      <status>modified</status>
      <modifiedWord>协同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093ca7-5242-4782-99a6-f791ce609c1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577</Words>
  <Characters>577</Characters>
  <Lines>0</Lines>
  <Paragraphs>0</Paragraphs>
  <TotalTime>64</TotalTime>
  <ScaleCrop>false</ScaleCrop>
  <LinksUpToDate>false</LinksUpToDate>
  <CharactersWithSpaces>577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2026-07-25T10:30:00Z</dcterms:created>
  <dc:creator>листья</dc:creator>
  <cp:lastModifiedBy>路漫漫</cp:lastModifiedBy>
  <cp:lastPrinted>2026-08-01T02:48:00Z</cp:lastPrinted>
  <dcterms:modified xsi:type="dcterms:W3CDTF">2026-08-12T04:09:55Z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C8EE695C6E8147D8BC15C25262F8C681_13</vt:lpwstr>
  </property>
  <property fmtid="{D5CDD505-2E9C-101B-9397-08002B2CF9AE}" pid="4" name="KSOTemplateDocerSaveRecord">
    <vt:lpwstr>eyJoZGlkIjoiOWQ0NjhkYTAxMDhlOTNhMDk1ZjRmNThjNzUyN2VhYjkiLCJ1c2VySWQiOiI0NjI0NjcwNzQifQ==</vt:lpwstr>
  </property>
</Properties>
</file>