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8C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关于库尔勒市城区养犬管理范围和禁止养犬品种、标准的公告（征求意见稿）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》起草说明</w:t>
      </w:r>
    </w:p>
    <w:p w14:paraId="01EDAC28">
      <w:pPr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为进一步规范城区养犬管理秩序，防范犬只伤人、扰民等公共安全隐患，落实城市精细化治理工作要求，严格依据《库尔勒市城区养犬管理条例》法定授权，统一我市城区养犬管控范围、禁养品种及判定标准，保障市民人身安全与市容环境秩序，</w:t>
      </w:r>
      <w:r>
        <w:rPr>
          <w:rFonts w:hint="default" w:ascii="Times New Roman" w:hAnsi="Times New Roman" w:cs="Times New Roman"/>
          <w:lang w:val="en-US" w:eastAsia="zh-CN"/>
        </w:rPr>
        <w:t>库尔勒市城市管理综合执法局</w:t>
      </w:r>
      <w:r>
        <w:rPr>
          <w:rFonts w:hint="default" w:ascii="Times New Roman" w:hAnsi="Times New Roman" w:eastAsia="方正仿宋_GBK" w:cs="Times New Roman"/>
          <w:lang w:val="en-US" w:eastAsia="zh-CN"/>
        </w:rPr>
        <w:t>起草</w:t>
      </w:r>
      <w:r>
        <w:rPr>
          <w:rFonts w:hint="default" w:ascii="Times New Roman" w:hAnsi="Times New Roman" w:cs="Times New Roman"/>
          <w:lang w:val="en-US" w:eastAsia="zh-CN"/>
        </w:rPr>
        <w:t>了</w:t>
      </w:r>
      <w:r>
        <w:rPr>
          <w:rFonts w:hint="default" w:ascii="Times New Roman" w:hAnsi="Times New Roman" w:eastAsia="方正仿宋_GBK" w:cs="Times New Roman"/>
          <w:lang w:val="en-US" w:eastAsia="zh-CN"/>
        </w:rPr>
        <w:t>《库尔勒市城区养犬管理范围及禁止养犬品种、标准公告（</w:t>
      </w:r>
      <w:r>
        <w:rPr>
          <w:rFonts w:hint="eastAsia" w:cs="Times New Roman"/>
          <w:kern w:val="0"/>
          <w:sz w:val="31"/>
          <w:szCs w:val="31"/>
          <w:lang w:val="en-US" w:eastAsia="zh-CN" w:bidi="ar"/>
        </w:rPr>
        <w:t>征求意见稿</w:t>
      </w:r>
      <w:r>
        <w:rPr>
          <w:rFonts w:hint="default" w:ascii="Times New Roman" w:hAnsi="Times New Roman" w:eastAsia="方正仿宋_GBK" w:cs="Times New Roman"/>
          <w:lang w:val="en-US" w:eastAsia="zh-CN"/>
        </w:rPr>
        <w:t>）》</w:t>
      </w:r>
      <w:r>
        <w:rPr>
          <w:rFonts w:hint="eastAsia" w:cs="Times New Roman"/>
          <w:lang w:val="en-US" w:eastAsia="zh-CN"/>
        </w:rPr>
        <w:t>（以下简称《公告》）</w:t>
      </w:r>
      <w:r>
        <w:rPr>
          <w:rFonts w:hint="default" w:ascii="Times New Roman" w:hAnsi="Times New Roman" w:eastAsia="方正仿宋_GBK" w:cs="Times New Roman"/>
          <w:lang w:val="en-US" w:eastAsia="zh-CN"/>
        </w:rPr>
        <w:t>。现就有关情况说明如下：</w:t>
      </w:r>
    </w:p>
    <w:p w14:paraId="33ABF768">
      <w:pPr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一、起草背景及依据</w:t>
      </w:r>
    </w:p>
    <w:p w14:paraId="0237385E">
      <w:pPr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（一）起草背景</w:t>
      </w:r>
    </w:p>
    <w:p w14:paraId="6C80E5EC">
      <w:pPr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随着城市建设不断发展，库尔勒市城区养犬数量持续增长，犬只伤人、犬吠扰民、违规饲养大型犬及烈性犬等问题频发，扰乱公共秩序、影响市容环境，群众投诉诉求逐年增多，存在一定公共安全隐患。为压实城市养犬治理责任，补齐管控短板，严格落实地方性法规授权要求，规范城区养犬管理标准，精准防范涉犬安全风险，有效化解民生矛盾，特起草本</w:t>
      </w:r>
      <w:r>
        <w:rPr>
          <w:rFonts w:hint="eastAsia" w:cs="Times New Roman"/>
          <w:lang w:val="en-US" w:eastAsia="zh-CN"/>
        </w:rPr>
        <w:t>《公告》（</w:t>
      </w:r>
      <w:r>
        <w:rPr>
          <w:rFonts w:hint="eastAsia" w:cs="Times New Roman"/>
          <w:kern w:val="0"/>
          <w:sz w:val="31"/>
          <w:szCs w:val="31"/>
          <w:lang w:val="en-US" w:eastAsia="zh-CN" w:bidi="ar"/>
        </w:rPr>
        <w:t>征求意见稿</w:t>
      </w:r>
      <w:r>
        <w:rPr>
          <w:rFonts w:hint="eastAsia" w:cs="Times New Roman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lang w:val="en-US" w:eastAsia="zh-CN"/>
        </w:rPr>
        <w:t>。</w:t>
      </w:r>
    </w:p>
    <w:p w14:paraId="5BD50608">
      <w:pPr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（二）法律依据</w:t>
      </w:r>
    </w:p>
    <w:p w14:paraId="367F44F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本公告严格依据国家法律法规、地方性法规及行业规范起草，具体依据如下：</w:t>
      </w:r>
    </w:p>
    <w:p w14:paraId="6B526A7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 国家法律</w:t>
      </w:r>
      <w:r>
        <w:rPr>
          <w:rFonts w:hint="eastAsia" w:cs="Times New Roman"/>
          <w:lang w:val="en-US"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《中华人民共和国民法典》第一千二百四十五条、第一千二百四十六条、第一千二百四十七条；《中华人民共和国治安管理处罚法》第七十五条；《中华人民共和国动物防疫法》第三十条、第九十二条。</w:t>
      </w:r>
    </w:p>
    <w:p w14:paraId="5336D92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2. 地方性法规：《库尔勒市城区养犬管理条例》第二条“本市城区养犬管理适用范围由市人民政府划定并公布”、第二十条“禁止个人饲养烈性犬、大型犬。禁养犬的具体品种、体型标准由市人民政府确定并向社会公布”等授权条款。</w:t>
      </w:r>
    </w:p>
    <w:p w14:paraId="626C50CF">
      <w:pPr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二、起草过程</w:t>
      </w:r>
    </w:p>
    <w:p w14:paraId="7A4DB6C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仿宋_GBK" w:cs="Times New Roman"/>
          <w:kern w:val="0"/>
          <w:sz w:val="31"/>
          <w:szCs w:val="31"/>
          <w:lang w:val="en-US" w:eastAsia="zh-CN" w:bidi="ar"/>
        </w:rPr>
        <w:t>我单位启动本</w:t>
      </w:r>
      <w:r>
        <w:rPr>
          <w:rFonts w:hint="eastAsia" w:cs="Times New Roman"/>
          <w:lang w:val="en-US" w:eastAsia="zh-CN"/>
        </w:rPr>
        <w:t>《公告》</w:t>
      </w:r>
      <w:r>
        <w:rPr>
          <w:rFonts w:hint="default" w:ascii="Times New Roman" w:hAnsi="Times New Roman" w:eastAsia="方正仿宋_GBK" w:cs="Times New Roman"/>
          <w:kern w:val="0"/>
          <w:sz w:val="31"/>
          <w:szCs w:val="31"/>
          <w:lang w:val="en-US" w:eastAsia="zh-CN" w:bidi="ar"/>
        </w:rPr>
        <w:t>起草工作后，严格对照《中华人民共和国民法典》《中华人民共和国动物防疫法》《库尔勒市城区养犬管理条例》等法律法规，结合我市城区养犬治理实际，为精准确定管控边界、犬只认定相关规范，致函市公安局、市自然资源局，会商研讨禁养</w:t>
      </w:r>
      <w:r>
        <w:rPr>
          <w:rFonts w:hint="eastAsia" w:cs="Times New Roman"/>
          <w:kern w:val="0"/>
          <w:sz w:val="31"/>
          <w:szCs w:val="31"/>
          <w:lang w:val="en-US" w:eastAsia="zh-CN" w:bidi="ar"/>
        </w:rPr>
        <w:t>烈性</w:t>
      </w:r>
      <w:r>
        <w:rPr>
          <w:rFonts w:hint="default" w:ascii="Times New Roman" w:hAnsi="Times New Roman" w:eastAsia="方正仿宋_GBK" w:cs="Times New Roman"/>
          <w:kern w:val="0"/>
          <w:sz w:val="31"/>
          <w:szCs w:val="31"/>
          <w:lang w:val="en-US" w:eastAsia="zh-CN" w:bidi="ar"/>
        </w:rPr>
        <w:t>犬</w:t>
      </w:r>
      <w:r>
        <w:rPr>
          <w:rFonts w:hint="eastAsia" w:cs="Times New Roman"/>
          <w:kern w:val="0"/>
          <w:sz w:val="31"/>
          <w:szCs w:val="31"/>
          <w:lang w:val="en-US" w:eastAsia="zh-CN" w:bidi="ar"/>
        </w:rPr>
        <w:t>、大型犬品种</w:t>
      </w:r>
      <w:r>
        <w:rPr>
          <w:rFonts w:hint="default" w:ascii="Times New Roman" w:hAnsi="Times New Roman" w:eastAsia="方正仿宋_GBK" w:cs="Times New Roman"/>
          <w:kern w:val="0"/>
          <w:sz w:val="31"/>
          <w:szCs w:val="31"/>
          <w:lang w:val="en-US" w:eastAsia="zh-CN" w:bidi="ar"/>
        </w:rPr>
        <w:t>名录、量化判定标准及城区养犬管理范围划定事宜，结合两部门专业意见梳理确定各项核心管控内容，形成</w:t>
      </w:r>
      <w:r>
        <w:rPr>
          <w:rFonts w:hint="eastAsia" w:cs="Times New Roman"/>
          <w:lang w:val="en-US" w:eastAsia="zh-CN"/>
        </w:rPr>
        <w:t>《公告》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0"/>
          <w:sz w:val="31"/>
          <w:szCs w:val="31"/>
          <w:lang w:val="en-US" w:eastAsia="zh-CN" w:bidi="ar"/>
        </w:rPr>
        <w:t>初稿。2026年8月5日，我单位组织召开</w:t>
      </w:r>
      <w:r>
        <w:rPr>
          <w:rFonts w:hint="eastAsia" w:cs="Times New Roman"/>
          <w:lang w:val="en-US" w:eastAsia="zh-CN"/>
        </w:rPr>
        <w:t>《公告》</w:t>
      </w:r>
      <w:r>
        <w:rPr>
          <w:rFonts w:hint="default" w:ascii="Times New Roman" w:hAnsi="Times New Roman" w:eastAsia="方正仿宋_GBK" w:cs="Times New Roman"/>
          <w:kern w:val="0"/>
          <w:sz w:val="31"/>
          <w:szCs w:val="31"/>
          <w:lang w:val="en-US" w:eastAsia="zh-CN" w:bidi="ar"/>
        </w:rPr>
        <w:t>论证会，邀请市农业农村局、市公安局、市住建局、市园林绿化事务中心、市市场监督管理局、市卫生健康委员会及物业公司代表参会，围绕草案的合法性、合规性、实操性集中研讨论证，并结合行业监管职责提出优化意见。我单位逐条吸纳论证意见打磨完善文稿，细化标准细则、优化文本表述</w:t>
      </w:r>
      <w:r>
        <w:rPr>
          <w:rFonts w:hint="default" w:ascii="Times New Roman" w:hAnsi="Times New Roman" w:cs="Times New Roman"/>
          <w:kern w:val="0"/>
          <w:sz w:val="31"/>
          <w:szCs w:val="31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1"/>
          <w:szCs w:val="31"/>
          <w:lang w:val="en-US" w:eastAsia="zh-CN" w:bidi="ar"/>
        </w:rPr>
        <w:t>最终形成本</w:t>
      </w:r>
      <w:r>
        <w:rPr>
          <w:rFonts w:hint="eastAsia" w:cs="Times New Roman"/>
          <w:lang w:val="en-US" w:eastAsia="zh-CN"/>
        </w:rPr>
        <w:t>《公告》</w:t>
      </w:r>
      <w:r>
        <w:rPr>
          <w:rFonts w:hint="default" w:ascii="Times New Roman" w:hAnsi="Times New Roman" w:eastAsia="方正仿宋_GBK" w:cs="Times New Roman"/>
          <w:kern w:val="0"/>
          <w:sz w:val="31"/>
          <w:szCs w:val="31"/>
          <w:lang w:val="en-US" w:eastAsia="zh-CN" w:bidi="ar"/>
        </w:rPr>
        <w:t>（</w:t>
      </w:r>
      <w:r>
        <w:rPr>
          <w:rFonts w:hint="eastAsia" w:cs="Times New Roman"/>
          <w:kern w:val="0"/>
          <w:sz w:val="31"/>
          <w:szCs w:val="31"/>
          <w:lang w:val="en-US" w:eastAsia="zh-CN" w:bidi="ar"/>
        </w:rPr>
        <w:t>征求意见稿</w:t>
      </w:r>
      <w:r>
        <w:rPr>
          <w:rFonts w:hint="default" w:ascii="Times New Roman" w:hAnsi="Times New Roman" w:eastAsia="方正仿宋_GBK" w:cs="Times New Roman"/>
          <w:kern w:val="0"/>
          <w:sz w:val="31"/>
          <w:szCs w:val="31"/>
          <w:lang w:val="en-US" w:eastAsia="zh-CN" w:bidi="ar"/>
        </w:rPr>
        <w:t>）。</w:t>
      </w:r>
    </w:p>
    <w:p w14:paraId="486ED851">
      <w:pPr>
        <w:numPr>
          <w:ilvl w:val="0"/>
          <w:numId w:val="1"/>
        </w:numPr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核心工作目标</w:t>
      </w:r>
    </w:p>
    <w:p w14:paraId="34CDED7E">
      <w:pPr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lang w:val="en-US" w:eastAsia="zh-CN"/>
        </w:rPr>
        <w:t>明晰管控边界，统一执法口径。以法定公告形式明确城区养犬精准管控范围，固化禁养烈性犬品种清单、大型宠物犬量化判定标准，彻底解决以往管控边界模糊、认定标准不一、执法尺度不统一的问题，实现全市涉犬违规行为处置标准化、规范化。</w:t>
      </w:r>
    </w:p>
    <w:p w14:paraId="685899C1">
      <w:pPr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lang w:val="en-US" w:eastAsia="zh-CN"/>
        </w:rPr>
        <w:t>严控禁养品类，筑牢安全防线。通过明确烈性犬全域禁养、大型宠物犬阈值管控要求，从源头遏制违规饲养高危犬只行为，有效防范犬只伤人、扰民扰序等安全风险，切实保障广大市民人身安全和宜居生活环境。</w:t>
      </w:r>
    </w:p>
    <w:p w14:paraId="17E1EB86">
      <w:pPr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（三）</w:t>
      </w:r>
      <w:r>
        <w:rPr>
          <w:rFonts w:hint="default" w:ascii="Times New Roman" w:hAnsi="Times New Roman" w:eastAsia="方正仿宋_GBK" w:cs="Times New Roman"/>
          <w:lang w:val="en-US" w:eastAsia="zh-CN"/>
        </w:rPr>
        <w:t>落实法规授权，完善配套制度。严格落实《库尔勒市城区养犬管理条例》授权条款，补齐法规配套实施依据，构建权责清晰、标准统一、落地可行的养犬管理制度体系，推动地方性法规落地见效、常态长效实施。</w:t>
      </w:r>
    </w:p>
    <w:p w14:paraId="03EE912A">
      <w:pPr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（四）</w:t>
      </w:r>
      <w:r>
        <w:rPr>
          <w:rFonts w:hint="default" w:ascii="Times New Roman" w:hAnsi="Times New Roman" w:eastAsia="方正仿宋_GBK" w:cs="Times New Roman"/>
          <w:lang w:val="en-US" w:eastAsia="zh-CN"/>
        </w:rPr>
        <w:t>公开管控规则，规范养犬秩序。面向社会明确公示禁养范围、犬种名录、判定标准，保障群众知情权和监督权，引导市民自觉遵守养犬管理规定，文明合规养犬，有效化解涉犬邻里纠纷，维护城区和谐居住环境。</w:t>
      </w:r>
    </w:p>
    <w:p w14:paraId="6E74138A">
      <w:pPr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（五）</w:t>
      </w:r>
      <w:r>
        <w:rPr>
          <w:rFonts w:hint="default" w:ascii="Times New Roman" w:hAnsi="Times New Roman" w:eastAsia="方正仿宋_GBK" w:cs="Times New Roman"/>
          <w:lang w:val="en-US" w:eastAsia="zh-CN"/>
        </w:rPr>
        <w:t>细化认定标准，提升治理效能。区分烈性犬、大型宠物犬分类管控模式，明确杂交犬、超标准大型犬认定规则，有效解决</w:t>
      </w:r>
      <w:r>
        <w:rPr>
          <w:rFonts w:hint="default" w:ascii="Times New Roman" w:hAnsi="Times New Roman" w:eastAsia="方正仿宋_GBK" w:cs="Times New Roman"/>
          <w:spacing w:val="-11"/>
          <w:lang w:val="en-US" w:eastAsia="zh-CN"/>
        </w:rPr>
        <w:t>基层执法认定难、争议多的问题，全面提升城区养犬精细化治理水平。</w:t>
      </w:r>
    </w:p>
    <w:p w14:paraId="2BAD38E7">
      <w:pPr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四、主要内容</w:t>
      </w:r>
    </w:p>
    <w:p w14:paraId="7F57DA4E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本</w:t>
      </w:r>
      <w:r>
        <w:rPr>
          <w:rFonts w:hint="eastAsia" w:cs="Times New Roman"/>
          <w:lang w:val="en-US" w:eastAsia="zh-CN"/>
        </w:rPr>
        <w:t>《公告》</w:t>
      </w:r>
      <w:r>
        <w:rPr>
          <w:rFonts w:hint="default" w:ascii="Times New Roman" w:hAnsi="Times New Roman" w:cs="Times New Roman"/>
          <w:lang w:val="en-US" w:eastAsia="zh-CN"/>
        </w:rPr>
        <w:t>依据法定授权，聚焦管控范围、禁养烈性犬品种、大型宠物犬判定标准三大核心内容制定，条款简洁明晰、贴合我市管理实际，可操作性强，主要内容如下：</w:t>
      </w:r>
    </w:p>
    <w:p w14:paraId="06123151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（一）明确城区养犬管控范围。精准划定库尔勒市城区养犬管理四至边界，明确建成区全域为重点管控区域，严格执行城区禁养管理规定，厘清城乡养犬管理管控界限。</w:t>
      </w:r>
    </w:p>
    <w:p w14:paraId="5768CA0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（二）划定烈性犬禁养清单及认定规则。公布城区个人禁止饲养的42种烈性犬名录，明确名录内犬只及其杂交后代，无需体型测量，直接认定为违规饲养，统一烈性犬执法认定标准。</w:t>
      </w:r>
    </w:p>
    <w:p w14:paraId="3A00DE6F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（三）设定普通宠物犬禁养量化标准。针对非烈性犬名录内普通宠物犬，明确成年犬肩高＞50厘米、体长＞60厘米的城区禁养双阈值标准，解决大型宠物犬认定争议问题。</w:t>
      </w:r>
    </w:p>
    <w:p w14:paraId="3948B9BB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（四）明确特殊豁免与执法适用规则。结合工作实际划定豁免范围，明确持证工作犬不适用本次禁养及体型判定标准；统一全市</w:t>
      </w:r>
      <w:r>
        <w:rPr>
          <w:rFonts w:hint="default" w:ascii="Times New Roman" w:hAnsi="Times New Roman" w:cs="Times New Roman"/>
          <w:spacing w:val="-11"/>
          <w:lang w:val="en-US" w:eastAsia="zh-CN"/>
        </w:rPr>
        <w:t>执法适用依据，规范政策适用标准，保障管控工作合法合规、精准落地。</w:t>
      </w:r>
    </w:p>
    <w:p w14:paraId="61D2BA3D">
      <w:pPr>
        <w:rPr>
          <w:rFonts w:hint="eastAsia"/>
          <w:lang w:val="en-US" w:eastAsia="zh-CN"/>
        </w:rPr>
      </w:pPr>
    </w:p>
    <w:sectPr>
      <w:pgSz w:w="11906" w:h="16838"/>
      <w:pgMar w:top="1871" w:right="1531" w:bottom="1984" w:left="1531" w:header="851" w:footer="992" w:gutter="0"/>
      <w:cols w:space="0" w:num="1"/>
      <w:rtlGutter w:val="0"/>
      <w:docGrid w:type="lines" w:linePitch="44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0"/>
      </w:pPr>
      <w:r>
        <w:separator/>
      </w:r>
    </w:p>
  </w:endnote>
  <w:endnote w:type="continuationSeparator" w:id="1">
    <w:p>
      <w:pPr>
        <w:spacing w:line="240" w:lineRule="auto"/>
        <w:ind w:firstLine="6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20"/>
      </w:pPr>
      <w:r>
        <w:separator/>
      </w:r>
    </w:p>
  </w:footnote>
  <w:footnote w:type="continuationSeparator" w:id="1">
    <w:p>
      <w:pPr>
        <w:spacing w:line="240" w:lineRule="auto"/>
        <w:ind w:firstLine="6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48B55F"/>
    <w:multiLevelType w:val="singleLevel"/>
    <w:tmpl w:val="6F48B55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7187F"/>
    <w:rsid w:val="086168CD"/>
    <w:rsid w:val="0D58687D"/>
    <w:rsid w:val="0F3D5D2B"/>
    <w:rsid w:val="18234D8F"/>
    <w:rsid w:val="1D107EF5"/>
    <w:rsid w:val="1FCE2FDD"/>
    <w:rsid w:val="246D6D24"/>
    <w:rsid w:val="287F0D0A"/>
    <w:rsid w:val="2C31600A"/>
    <w:rsid w:val="2E9F3EB4"/>
    <w:rsid w:val="2FB21D1B"/>
    <w:rsid w:val="333E257D"/>
    <w:rsid w:val="3362423E"/>
    <w:rsid w:val="3772660A"/>
    <w:rsid w:val="381E7972"/>
    <w:rsid w:val="3BAE4BBD"/>
    <w:rsid w:val="3C9B215F"/>
    <w:rsid w:val="3EC23151"/>
    <w:rsid w:val="3F6C179B"/>
    <w:rsid w:val="45813EBC"/>
    <w:rsid w:val="49301674"/>
    <w:rsid w:val="49486249"/>
    <w:rsid w:val="4A563605"/>
    <w:rsid w:val="4AE83552"/>
    <w:rsid w:val="4B0B6FE7"/>
    <w:rsid w:val="4F383685"/>
    <w:rsid w:val="57212282"/>
    <w:rsid w:val="59A3044D"/>
    <w:rsid w:val="5C593045"/>
    <w:rsid w:val="5D385380"/>
    <w:rsid w:val="609E2F51"/>
    <w:rsid w:val="60B83F9A"/>
    <w:rsid w:val="66CA3537"/>
    <w:rsid w:val="6A18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1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2 Char"/>
    <w:link w:val="3"/>
    <w:qFormat/>
    <w:uiPriority w:val="0"/>
    <w:rPr>
      <w:rFonts w:ascii="Arial" w:hAnsi="Arial" w:eastAsia="方正黑体_GBK"/>
      <w:sz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1908</Words>
  <Characters>1916</Characters>
  <Lines>0</Lines>
  <Paragraphs>0</Paragraphs>
  <TotalTime>0</TotalTime>
  <ScaleCrop>false</ScaleCrop>
  <LinksUpToDate>false</LinksUpToDate>
  <CharactersWithSpaces>1918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2026-03-16T03:40:00Z</dcterms:created>
  <dc:creator>Administrator</dc:creator>
  <cp:lastModifiedBy>WPS_1527947774</cp:lastModifiedBy>
  <cp:lastPrinted>2026-08-11T10:22:00Z</cp:lastPrinted>
  <dcterms:modified xsi:type="dcterms:W3CDTF">2026-08-12T03:03:17Z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21D12E4F33134E29AC59782E6E6DD422_12</vt:lpwstr>
  </property>
  <property fmtid="{D5CDD505-2E9C-101B-9397-08002B2CF9AE}" pid="4" name="KSOTemplateDocerSaveRecord">
    <vt:lpwstr>eyJoZGlkIjoiM2Y3NTVmYzhhYzc2MTNlYjUwNjdmMjMwNTIxNTZiNjEiLCJ1c2VySWQiOiIzNzU2MDI0NTkifQ==</vt:lpwstr>
  </property>
</Properties>
</file>